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FD6E" w14:textId="5132D3D4" w:rsidR="009A5219" w:rsidRPr="001E7571" w:rsidRDefault="009A5219" w:rsidP="009A5219">
      <w:pPr>
        <w:rPr>
          <w:b/>
          <w:color w:val="2F5496" w:themeColor="accent1" w:themeShade="BF"/>
          <w:sz w:val="28"/>
          <w:u w:val="single"/>
        </w:rPr>
      </w:pPr>
    </w:p>
    <w:p w14:paraId="78933F12" w14:textId="77777777" w:rsidR="00A52D6C" w:rsidRDefault="00A52D6C" w:rsidP="001E7571">
      <w:pPr>
        <w:jc w:val="center"/>
        <w:rPr>
          <w:b/>
          <w:color w:val="1F3864" w:themeColor="accent1" w:themeShade="80"/>
          <w:sz w:val="28"/>
        </w:rPr>
      </w:pPr>
    </w:p>
    <w:p w14:paraId="24A24035" w14:textId="77777777" w:rsidR="00A52D6C" w:rsidRDefault="00A52D6C" w:rsidP="001E7571">
      <w:pPr>
        <w:jc w:val="center"/>
        <w:rPr>
          <w:b/>
          <w:color w:val="1F3864" w:themeColor="accent1" w:themeShade="80"/>
          <w:sz w:val="28"/>
        </w:rPr>
      </w:pPr>
    </w:p>
    <w:p w14:paraId="66EFD775" w14:textId="43E789E7" w:rsidR="001E7571" w:rsidRPr="006A156B" w:rsidRDefault="001E7571" w:rsidP="001E7571">
      <w:pPr>
        <w:jc w:val="center"/>
        <w:rPr>
          <w:b/>
          <w:color w:val="1F3864" w:themeColor="accent1" w:themeShade="80"/>
          <w:sz w:val="28"/>
        </w:rPr>
      </w:pPr>
      <w:r w:rsidRPr="006A156B">
        <w:rPr>
          <w:b/>
          <w:color w:val="1F3864" w:themeColor="accent1" w:themeShade="80"/>
          <w:sz w:val="28"/>
        </w:rPr>
        <w:t>Respiratory Disease Surveillance Report</w:t>
      </w:r>
    </w:p>
    <w:p w14:paraId="635937FB" w14:textId="5863F075" w:rsidR="009A5219" w:rsidRPr="006A156B" w:rsidRDefault="009A5219" w:rsidP="009A5219">
      <w:pPr>
        <w:jc w:val="center"/>
        <w:rPr>
          <w:bCs/>
          <w:color w:val="1F3864" w:themeColor="accent1" w:themeShade="80"/>
          <w:sz w:val="28"/>
        </w:rPr>
      </w:pPr>
      <w:r w:rsidRPr="006A156B">
        <w:rPr>
          <w:bCs/>
          <w:color w:val="1F3864" w:themeColor="accent1" w:themeShade="80"/>
          <w:sz w:val="28"/>
        </w:rPr>
        <w:t xml:space="preserve">Jefferson County, Missouri </w:t>
      </w:r>
    </w:p>
    <w:p w14:paraId="32D21B4E" w14:textId="1E6A2D84" w:rsidR="009A5219" w:rsidRPr="00875111" w:rsidRDefault="009A5219" w:rsidP="009A5219">
      <w:pPr>
        <w:jc w:val="center"/>
        <w:rPr>
          <w:b/>
          <w:sz w:val="28"/>
          <w:u w:val="single"/>
        </w:rPr>
      </w:pPr>
    </w:p>
    <w:p w14:paraId="416E4039" w14:textId="7A9FF8D3" w:rsidR="009A5219" w:rsidRDefault="009A5219" w:rsidP="009A5219">
      <w:pPr>
        <w:jc w:val="center"/>
        <w:rPr>
          <w:b/>
          <w:color w:val="1F3864" w:themeColor="accent1" w:themeShade="80"/>
        </w:rPr>
      </w:pPr>
      <w:r w:rsidRPr="00833684">
        <w:rPr>
          <w:b/>
          <w:color w:val="1F3864" w:themeColor="accent1" w:themeShade="80"/>
        </w:rPr>
        <w:t>Week</w:t>
      </w:r>
      <w:r w:rsidR="009B6616">
        <w:rPr>
          <w:b/>
          <w:color w:val="1F3864" w:themeColor="accent1" w:themeShade="80"/>
        </w:rPr>
        <w:t xml:space="preserve"> </w:t>
      </w:r>
      <w:r w:rsidR="005976BA">
        <w:rPr>
          <w:b/>
          <w:color w:val="1F3864" w:themeColor="accent1" w:themeShade="80"/>
        </w:rPr>
        <w:t>4</w:t>
      </w:r>
      <w:r w:rsidR="00720206">
        <w:rPr>
          <w:b/>
          <w:color w:val="1F3864" w:themeColor="accent1" w:themeShade="80"/>
        </w:rPr>
        <w:t>4</w:t>
      </w:r>
      <w:r w:rsidRPr="00833684">
        <w:rPr>
          <w:b/>
          <w:color w:val="1F3864" w:themeColor="accent1" w:themeShade="80"/>
        </w:rPr>
        <w:t>:</w:t>
      </w:r>
      <w:r w:rsidR="00E30DF6">
        <w:rPr>
          <w:b/>
          <w:color w:val="1F3864" w:themeColor="accent1" w:themeShade="80"/>
        </w:rPr>
        <w:t xml:space="preserve"> </w:t>
      </w:r>
      <w:r w:rsidR="00B82E9E">
        <w:rPr>
          <w:b/>
          <w:color w:val="1F3864" w:themeColor="accent1" w:themeShade="80"/>
        </w:rPr>
        <w:t xml:space="preserve">October </w:t>
      </w:r>
      <w:r w:rsidR="00E834A8">
        <w:rPr>
          <w:b/>
          <w:color w:val="1F3864" w:themeColor="accent1" w:themeShade="80"/>
        </w:rPr>
        <w:t>26</w:t>
      </w:r>
      <w:r w:rsidR="00720206">
        <w:rPr>
          <w:b/>
          <w:color w:val="1F3864" w:themeColor="accent1" w:themeShade="80"/>
        </w:rPr>
        <w:t xml:space="preserve">, 2025- </w:t>
      </w:r>
      <w:r w:rsidR="00E834A8">
        <w:rPr>
          <w:b/>
          <w:color w:val="1F3864" w:themeColor="accent1" w:themeShade="80"/>
        </w:rPr>
        <w:t>November 1</w:t>
      </w:r>
      <w:r w:rsidR="00720206">
        <w:rPr>
          <w:b/>
          <w:color w:val="1F3864" w:themeColor="accent1" w:themeShade="80"/>
        </w:rPr>
        <w:t>, 2025</w:t>
      </w:r>
    </w:p>
    <w:p w14:paraId="5F371A60" w14:textId="77777777" w:rsidR="00BD6D75" w:rsidRPr="00833684" w:rsidRDefault="00BD6D75" w:rsidP="009A5219">
      <w:pPr>
        <w:jc w:val="center"/>
        <w:rPr>
          <w:b/>
          <w:color w:val="1F3864" w:themeColor="accent1" w:themeShade="80"/>
        </w:rPr>
      </w:pPr>
    </w:p>
    <w:p w14:paraId="254A0C9E" w14:textId="0659C74B" w:rsidR="009A5219" w:rsidRPr="00875111" w:rsidRDefault="009A5219" w:rsidP="009A5219">
      <w:pPr>
        <w:jc w:val="center"/>
        <w:rPr>
          <w:b/>
          <w:sz w:val="28"/>
          <w:vertAlign w:val="superscript"/>
        </w:rPr>
      </w:pPr>
    </w:p>
    <w:p w14:paraId="46D6DB73" w14:textId="469904FD" w:rsidR="0014371F" w:rsidRDefault="00EE0734" w:rsidP="00036401">
      <w:pPr>
        <w:rPr>
          <w:sz w:val="22"/>
          <w:szCs w:val="22"/>
        </w:rPr>
      </w:pPr>
      <w:r w:rsidRPr="00036401">
        <w:rPr>
          <w:b/>
          <w:bCs/>
          <w:color w:val="1F3864" w:themeColor="accent1" w:themeShade="80"/>
        </w:rPr>
        <w:t>OVERVIEW:</w:t>
      </w:r>
      <w:r w:rsidRPr="00EE0734">
        <w:rPr>
          <w:color w:val="1F3864" w:themeColor="accent1" w:themeShade="80"/>
          <w:sz w:val="22"/>
          <w:szCs w:val="22"/>
        </w:rPr>
        <w:t xml:space="preserve"> </w:t>
      </w:r>
      <w:r w:rsidRPr="00355B74">
        <w:t xml:space="preserve">The Jefferson County Health Department (JCHD) monitors influenza and other respiratory pathogens, including COVID-19, throughout Jefferson County, Missouri. </w:t>
      </w:r>
      <w:r w:rsidR="0014371F" w:rsidRPr="00355B74">
        <w:t>The Jefferson County Health Department conducts influenza surveillance using passive surveillance and syndromic surveillance</w:t>
      </w:r>
      <w:r w:rsidR="00EE230D" w:rsidRPr="00355B74">
        <w:t xml:space="preserve">. Although influenza illness can occur year-round, the seasonal influenza reporting begins </w:t>
      </w:r>
      <w:r w:rsidR="00212647" w:rsidRPr="00355B74">
        <w:t>o</w:t>
      </w:r>
      <w:r w:rsidR="00EE230D" w:rsidRPr="00355B74">
        <w:t xml:space="preserve">n the Morbidity and Mortality </w:t>
      </w:r>
      <w:r w:rsidR="00E63321" w:rsidRPr="00355B74">
        <w:t xml:space="preserve">Weekly Report </w:t>
      </w:r>
      <w:r w:rsidR="00EE230D" w:rsidRPr="00355B74">
        <w:t>(MMWR</w:t>
      </w:r>
      <w:r w:rsidR="00B46FC0">
        <w:rPr>
          <w:rFonts w:ascii="ZWAdobeF" w:hAnsi="ZWAdobeF" w:cs="ZWAdobeF"/>
          <w:sz w:val="2"/>
          <w:szCs w:val="2"/>
        </w:rPr>
        <w:t>0F</w:t>
      </w:r>
      <w:r w:rsidR="00955202">
        <w:rPr>
          <w:rFonts w:ascii="ZWAdobeF" w:hAnsi="ZWAdobeF" w:cs="ZWAdobeF"/>
          <w:sz w:val="2"/>
          <w:szCs w:val="2"/>
        </w:rPr>
        <w:t>0F</w:t>
      </w:r>
      <w:r w:rsidR="00B90172">
        <w:rPr>
          <w:rStyle w:val="FootnoteReference"/>
        </w:rPr>
        <w:footnoteReference w:id="2"/>
      </w:r>
      <w:r w:rsidR="00EE230D" w:rsidRPr="00355B74">
        <w:t xml:space="preserve">) </w:t>
      </w:r>
      <w:r w:rsidR="00E63321" w:rsidRPr="00355B74">
        <w:t>W</w:t>
      </w:r>
      <w:r w:rsidR="00EE230D" w:rsidRPr="00355B74">
        <w:t xml:space="preserve">eek 40 </w:t>
      </w:r>
      <w:r w:rsidR="00E63321" w:rsidRPr="00355B74">
        <w:t>of a given year and continues through MMWR Week 20 of the following calendar year.</w:t>
      </w:r>
      <w:r w:rsidR="00F17DEC" w:rsidRPr="00355B74">
        <w:t xml:space="preserve"> COVID-19 surveillance began in March 2020 and </w:t>
      </w:r>
      <w:r w:rsidR="000468AB">
        <w:t xml:space="preserve">case reporting continues </w:t>
      </w:r>
      <w:r w:rsidR="0007689B">
        <w:t>year-round</w:t>
      </w:r>
      <w:r w:rsidR="00F17DEC" w:rsidRPr="00355B74">
        <w:t xml:space="preserve">. COVID-19 </w:t>
      </w:r>
      <w:r w:rsidR="006416A3" w:rsidRPr="00355B74">
        <w:t xml:space="preserve">data reflects </w:t>
      </w:r>
      <w:r w:rsidR="00101CD0" w:rsidRPr="00355B74">
        <w:t xml:space="preserve">cases that are entered into Missouri’s communicable disease database. </w:t>
      </w:r>
      <w:r w:rsidR="00E63321" w:rsidRPr="00355B74">
        <w:rPr>
          <w:i/>
          <w:iCs/>
        </w:rPr>
        <w:t>All data and information are conditional and may change as more reports are received.</w:t>
      </w:r>
    </w:p>
    <w:p w14:paraId="2B81516F" w14:textId="49374945" w:rsidR="00CB1238" w:rsidRDefault="00CB1238" w:rsidP="00036401">
      <w:pPr>
        <w:rPr>
          <w:sz w:val="22"/>
          <w:szCs w:val="22"/>
        </w:rPr>
      </w:pPr>
    </w:p>
    <w:p w14:paraId="6902B468" w14:textId="609AB5F2" w:rsidR="00036401" w:rsidRDefault="00036401" w:rsidP="00036401">
      <w:pPr>
        <w:rPr>
          <w:sz w:val="22"/>
          <w:szCs w:val="22"/>
        </w:rPr>
      </w:pPr>
    </w:p>
    <w:p w14:paraId="2A4300D9" w14:textId="678448F1" w:rsidR="008A1435" w:rsidRDefault="008A1435" w:rsidP="00036401">
      <w:pPr>
        <w:rPr>
          <w:sz w:val="22"/>
          <w:szCs w:val="22"/>
        </w:rPr>
      </w:pPr>
    </w:p>
    <w:p w14:paraId="58EF23A9" w14:textId="6937E9A0" w:rsidR="008A1435" w:rsidRDefault="008A1435" w:rsidP="00036401">
      <w:pPr>
        <w:rPr>
          <w:sz w:val="22"/>
          <w:szCs w:val="22"/>
        </w:rPr>
      </w:pPr>
    </w:p>
    <w:p w14:paraId="210A9A29" w14:textId="2EC8D41D" w:rsidR="008A1435" w:rsidRDefault="008A1435" w:rsidP="00036401">
      <w:pPr>
        <w:rPr>
          <w:sz w:val="22"/>
          <w:szCs w:val="22"/>
        </w:rPr>
      </w:pPr>
    </w:p>
    <w:p w14:paraId="697E1F5E" w14:textId="26865A40" w:rsidR="008A1435" w:rsidRDefault="008A1435" w:rsidP="00036401">
      <w:pPr>
        <w:rPr>
          <w:sz w:val="22"/>
          <w:szCs w:val="22"/>
        </w:rPr>
      </w:pPr>
    </w:p>
    <w:p w14:paraId="0B4121D2" w14:textId="5CBB1D39" w:rsidR="008A1435" w:rsidRDefault="008A1435" w:rsidP="00036401">
      <w:pPr>
        <w:rPr>
          <w:sz w:val="22"/>
          <w:szCs w:val="22"/>
        </w:rPr>
      </w:pPr>
    </w:p>
    <w:p w14:paraId="115D0CCB" w14:textId="39C08F9A" w:rsidR="008A1435" w:rsidRDefault="008A1435" w:rsidP="00036401">
      <w:pPr>
        <w:rPr>
          <w:sz w:val="22"/>
          <w:szCs w:val="22"/>
        </w:rPr>
      </w:pPr>
    </w:p>
    <w:p w14:paraId="2B51E834" w14:textId="0045E3E4" w:rsidR="008A1435" w:rsidRDefault="008A1435" w:rsidP="00036401">
      <w:pPr>
        <w:rPr>
          <w:sz w:val="22"/>
          <w:szCs w:val="22"/>
        </w:rPr>
      </w:pPr>
    </w:p>
    <w:p w14:paraId="144462DE" w14:textId="1E91AB9B" w:rsidR="008A1435" w:rsidRDefault="008A1435" w:rsidP="00036401">
      <w:pPr>
        <w:rPr>
          <w:sz w:val="22"/>
          <w:szCs w:val="22"/>
        </w:rPr>
      </w:pPr>
    </w:p>
    <w:p w14:paraId="557109B1" w14:textId="6C8DBA0B" w:rsidR="008A1435" w:rsidRDefault="008A1435" w:rsidP="00036401">
      <w:pPr>
        <w:rPr>
          <w:sz w:val="22"/>
          <w:szCs w:val="22"/>
        </w:rPr>
      </w:pPr>
    </w:p>
    <w:p w14:paraId="142723AC" w14:textId="3C9031B6" w:rsidR="008A1435" w:rsidRDefault="008A1435" w:rsidP="00036401">
      <w:pPr>
        <w:rPr>
          <w:sz w:val="22"/>
          <w:szCs w:val="22"/>
        </w:rPr>
      </w:pPr>
    </w:p>
    <w:p w14:paraId="02CFDDC0" w14:textId="7B7ABEED" w:rsidR="008A1435" w:rsidRDefault="008A1435" w:rsidP="00036401">
      <w:pPr>
        <w:rPr>
          <w:sz w:val="22"/>
          <w:szCs w:val="22"/>
        </w:rPr>
      </w:pPr>
    </w:p>
    <w:p w14:paraId="2EFB8270" w14:textId="01C7C24E" w:rsidR="008A1435" w:rsidRDefault="008A1435" w:rsidP="00036401">
      <w:pPr>
        <w:rPr>
          <w:sz w:val="22"/>
          <w:szCs w:val="22"/>
        </w:rPr>
      </w:pPr>
    </w:p>
    <w:p w14:paraId="6775E5FA" w14:textId="31049824" w:rsidR="008A1435" w:rsidRDefault="008A1435" w:rsidP="00036401">
      <w:pPr>
        <w:rPr>
          <w:sz w:val="22"/>
          <w:szCs w:val="22"/>
        </w:rPr>
      </w:pPr>
    </w:p>
    <w:p w14:paraId="184D7246" w14:textId="6E25AF0F" w:rsidR="008A1435" w:rsidRDefault="008A1435" w:rsidP="00036401">
      <w:pPr>
        <w:rPr>
          <w:sz w:val="22"/>
          <w:szCs w:val="22"/>
        </w:rPr>
      </w:pPr>
    </w:p>
    <w:p w14:paraId="3C5F5BD2" w14:textId="4DDF2FA9" w:rsidR="008A1435" w:rsidRDefault="008A1435" w:rsidP="00036401">
      <w:pPr>
        <w:rPr>
          <w:sz w:val="22"/>
          <w:szCs w:val="22"/>
        </w:rPr>
      </w:pPr>
    </w:p>
    <w:p w14:paraId="06343A8B" w14:textId="77777777" w:rsidR="00737D07" w:rsidRDefault="00737D07" w:rsidP="00036401">
      <w:pPr>
        <w:rPr>
          <w:sz w:val="22"/>
          <w:szCs w:val="22"/>
        </w:rPr>
      </w:pPr>
    </w:p>
    <w:p w14:paraId="41B271A9" w14:textId="496F4BDB" w:rsidR="008A1435" w:rsidRDefault="008A1435" w:rsidP="00036401">
      <w:pPr>
        <w:rPr>
          <w:sz w:val="22"/>
          <w:szCs w:val="22"/>
        </w:rPr>
      </w:pPr>
    </w:p>
    <w:p w14:paraId="4DBDE753" w14:textId="4CD1EF71" w:rsidR="00A70AFF" w:rsidRDefault="00A70AFF" w:rsidP="00036401">
      <w:pPr>
        <w:rPr>
          <w:sz w:val="22"/>
          <w:szCs w:val="22"/>
        </w:rPr>
      </w:pPr>
    </w:p>
    <w:p w14:paraId="2CDBA748" w14:textId="77777777" w:rsidR="00A70AFF" w:rsidRDefault="00A70AFF" w:rsidP="00036401">
      <w:pPr>
        <w:rPr>
          <w:sz w:val="22"/>
          <w:szCs w:val="22"/>
        </w:rPr>
      </w:pPr>
    </w:p>
    <w:p w14:paraId="2E45AF32" w14:textId="425ED2BA" w:rsidR="008A1435" w:rsidRDefault="008A1435" w:rsidP="00036401">
      <w:pPr>
        <w:rPr>
          <w:sz w:val="22"/>
          <w:szCs w:val="22"/>
        </w:rPr>
      </w:pPr>
    </w:p>
    <w:p w14:paraId="43D250B9" w14:textId="3D6C4748" w:rsidR="00A52D6C" w:rsidRDefault="00A52D6C" w:rsidP="00036401">
      <w:pPr>
        <w:rPr>
          <w:sz w:val="22"/>
          <w:szCs w:val="22"/>
        </w:rPr>
      </w:pPr>
    </w:p>
    <w:p w14:paraId="7DF77955" w14:textId="19F6AC77" w:rsidR="000F0796" w:rsidRDefault="000F0796" w:rsidP="00036401">
      <w:pPr>
        <w:rPr>
          <w:sz w:val="22"/>
          <w:szCs w:val="22"/>
        </w:rPr>
      </w:pPr>
    </w:p>
    <w:p w14:paraId="27430B01" w14:textId="77777777" w:rsidR="000F0796" w:rsidRDefault="000F0796" w:rsidP="00036401">
      <w:pPr>
        <w:rPr>
          <w:sz w:val="22"/>
          <w:szCs w:val="22"/>
        </w:rPr>
      </w:pPr>
    </w:p>
    <w:p w14:paraId="381DE48D" w14:textId="62B641BC" w:rsidR="00036401" w:rsidRDefault="00101CD0" w:rsidP="00036401">
      <w:pPr>
        <w:rPr>
          <w:b/>
          <w:bCs/>
          <w:color w:val="1F3864" w:themeColor="accent1" w:themeShade="80"/>
          <w:lang w:val="fr-FR"/>
        </w:rPr>
      </w:pPr>
      <w:r w:rsidRPr="00CF1457">
        <w:rPr>
          <w:b/>
          <w:bCs/>
          <w:color w:val="1F3864" w:themeColor="accent1" w:themeShade="80"/>
          <w:lang w:val="fr-FR"/>
        </w:rPr>
        <w:lastRenderedPageBreak/>
        <w:t>INFLUENZA SURVEILLANCE</w:t>
      </w:r>
    </w:p>
    <w:p w14:paraId="17B630D1" w14:textId="77777777" w:rsidR="00DF1B2F" w:rsidRPr="00CF1457" w:rsidRDefault="00DF1B2F" w:rsidP="00036401">
      <w:pPr>
        <w:rPr>
          <w:b/>
          <w:bCs/>
          <w:color w:val="1F3864" w:themeColor="accent1" w:themeShade="80"/>
          <w:lang w:val="fr-FR"/>
        </w:rPr>
      </w:pPr>
    </w:p>
    <w:p w14:paraId="6D40E6D5" w14:textId="3DB1F69C" w:rsidR="00963308" w:rsidRDefault="00921259" w:rsidP="00921259">
      <w:pPr>
        <w:rPr>
          <w:b/>
          <w:bCs/>
          <w:color w:val="1F3864" w:themeColor="accent1" w:themeShade="80"/>
          <w:sz w:val="22"/>
          <w:szCs w:val="22"/>
          <w:lang w:val="fr-FR"/>
        </w:rPr>
      </w:pPr>
      <w:r w:rsidRPr="00CF1457">
        <w:rPr>
          <w:b/>
          <w:bCs/>
          <w:color w:val="1F3864" w:themeColor="accent1" w:themeShade="80"/>
          <w:sz w:val="22"/>
          <w:szCs w:val="22"/>
          <w:lang w:val="fr-FR"/>
        </w:rPr>
        <w:t>Passive Surveillance</w:t>
      </w:r>
    </w:p>
    <w:p w14:paraId="748728BD" w14:textId="77777777" w:rsidR="00DF1B2F" w:rsidRPr="0096488E" w:rsidRDefault="00DF1B2F" w:rsidP="00921259">
      <w:pPr>
        <w:rPr>
          <w:b/>
          <w:bCs/>
          <w:color w:val="1F3864" w:themeColor="accent1" w:themeShade="80"/>
          <w:sz w:val="22"/>
          <w:szCs w:val="22"/>
          <w:lang w:val="fr-FR"/>
        </w:rPr>
      </w:pPr>
    </w:p>
    <w:p w14:paraId="6C2F5D67" w14:textId="77777777" w:rsidR="002159F8" w:rsidRDefault="002159F8" w:rsidP="00921259">
      <w:pPr>
        <w:jc w:val="center"/>
        <w:rPr>
          <w:b/>
          <w:bCs/>
          <w:lang w:val="fr-FR"/>
        </w:rPr>
      </w:pPr>
    </w:p>
    <w:p w14:paraId="20EC42A8" w14:textId="54E18EC7" w:rsidR="00921259" w:rsidRPr="00E0213C" w:rsidRDefault="00036401" w:rsidP="00921259">
      <w:pPr>
        <w:jc w:val="center"/>
        <w:rPr>
          <w:b/>
          <w:bCs/>
        </w:rPr>
      </w:pPr>
      <w:r w:rsidRPr="00FC000E">
        <w:rPr>
          <w:b/>
          <w:bCs/>
          <w:lang w:val="fr-FR"/>
        </w:rPr>
        <w:t xml:space="preserve">Table 1. </w:t>
      </w:r>
      <w:r w:rsidRPr="00E0213C">
        <w:rPr>
          <w:b/>
          <w:bCs/>
        </w:rPr>
        <w:t>Number of Laboratory-</w:t>
      </w:r>
      <w:r w:rsidR="00767615">
        <w:rPr>
          <w:b/>
          <w:bCs/>
        </w:rPr>
        <w:t>P</w:t>
      </w:r>
      <w:r w:rsidRPr="00E0213C">
        <w:rPr>
          <w:b/>
          <w:bCs/>
        </w:rPr>
        <w:t>ositive</w:t>
      </w:r>
      <w:r w:rsidR="00B46FC0">
        <w:rPr>
          <w:rFonts w:ascii="ZWAdobeF" w:hAnsi="ZWAdobeF" w:cs="ZWAdobeF"/>
          <w:bCs/>
          <w:sz w:val="2"/>
          <w:szCs w:val="2"/>
        </w:rPr>
        <w:t>1F</w:t>
      </w:r>
      <w:r w:rsidR="00955202">
        <w:rPr>
          <w:rFonts w:ascii="ZWAdobeF" w:hAnsi="ZWAdobeF" w:cs="ZWAdobeF"/>
          <w:bCs/>
          <w:sz w:val="2"/>
          <w:szCs w:val="2"/>
        </w:rPr>
        <w:t>1F</w:t>
      </w:r>
      <w:r w:rsidR="00AC6AC7">
        <w:rPr>
          <w:rStyle w:val="FootnoteReference"/>
          <w:b/>
          <w:bCs/>
        </w:rPr>
        <w:footnoteReference w:id="3"/>
      </w:r>
      <w:r w:rsidRPr="00E0213C">
        <w:rPr>
          <w:b/>
          <w:bCs/>
        </w:rPr>
        <w:t xml:space="preserve"> Influenza Cases by Week, </w:t>
      </w:r>
    </w:p>
    <w:p w14:paraId="5C6B8B15" w14:textId="32DCD9F0" w:rsidR="00963308" w:rsidRDefault="00036401" w:rsidP="00F009E3">
      <w:pPr>
        <w:jc w:val="center"/>
        <w:rPr>
          <w:b/>
          <w:bCs/>
        </w:rPr>
      </w:pPr>
      <w:r w:rsidRPr="00E0213C">
        <w:rPr>
          <w:b/>
          <w:bCs/>
        </w:rPr>
        <w:t>Jefferson County, Missouri</w:t>
      </w:r>
    </w:p>
    <w:p w14:paraId="6EEF4238" w14:textId="77777777" w:rsidR="00DF1B2F" w:rsidRPr="00E0213C" w:rsidRDefault="00DF1B2F" w:rsidP="00F009E3">
      <w:pPr>
        <w:jc w:val="center"/>
        <w:rPr>
          <w:b/>
          <w:bCs/>
        </w:rPr>
      </w:pPr>
    </w:p>
    <w:tbl>
      <w:tblPr>
        <w:tblpPr w:leftFromText="180" w:rightFromText="180" w:vertAnchor="text" w:horzAnchor="margin" w:tblpXSpec="center" w:tblpY="149"/>
        <w:tblW w:w="7645" w:type="dxa"/>
        <w:tblLook w:val="04A0" w:firstRow="1" w:lastRow="0" w:firstColumn="1" w:lastColumn="0" w:noHBand="0" w:noVBand="1"/>
      </w:tblPr>
      <w:tblGrid>
        <w:gridCol w:w="2065"/>
        <w:gridCol w:w="1600"/>
        <w:gridCol w:w="860"/>
        <w:gridCol w:w="860"/>
        <w:gridCol w:w="1028"/>
        <w:gridCol w:w="1232"/>
      </w:tblGrid>
      <w:tr w:rsidR="00CC6D88" w:rsidRPr="00292D19" w14:paraId="5A04F87E" w14:textId="77777777" w:rsidTr="002D73A1">
        <w:trPr>
          <w:trHeight w:val="332"/>
        </w:trPr>
        <w:tc>
          <w:tcPr>
            <w:tcW w:w="2065" w:type="dxa"/>
            <w:tcBorders>
              <w:top w:val="single" w:sz="4" w:space="0" w:color="8EA9DB"/>
              <w:left w:val="single" w:sz="4" w:space="0" w:color="8EA9DB"/>
              <w:bottom w:val="single" w:sz="4" w:space="0" w:color="8EA9DB"/>
              <w:right w:val="nil"/>
            </w:tcBorders>
            <w:shd w:val="clear" w:color="4472C4" w:fill="4472C4"/>
            <w:vAlign w:val="bottom"/>
            <w:hideMark/>
          </w:tcPr>
          <w:p w14:paraId="748C938C" w14:textId="77777777" w:rsidR="00CC6D88" w:rsidRPr="00292D19" w:rsidRDefault="00CC6D88" w:rsidP="00CC6D88">
            <w:pPr>
              <w:rPr>
                <w:rFonts w:ascii="Arial Narrow" w:hAnsi="Arial Narrow" w:cs="Calibri"/>
                <w:b/>
                <w:bCs/>
                <w:color w:val="FFFFFF"/>
                <w:sz w:val="22"/>
                <w:szCs w:val="22"/>
              </w:rPr>
            </w:pPr>
            <w:r>
              <w:rPr>
                <w:rFonts w:ascii="Arial Narrow" w:hAnsi="Arial Narrow" w:cs="Calibri"/>
                <w:b/>
                <w:bCs/>
                <w:color w:val="FFFFFF"/>
                <w:sz w:val="22"/>
                <w:szCs w:val="22"/>
              </w:rPr>
              <w:t>CDC Reporting Week</w:t>
            </w:r>
          </w:p>
        </w:tc>
        <w:tc>
          <w:tcPr>
            <w:tcW w:w="1600" w:type="dxa"/>
            <w:tcBorders>
              <w:top w:val="single" w:sz="4" w:space="0" w:color="8EA9DB"/>
              <w:left w:val="nil"/>
              <w:bottom w:val="single" w:sz="4" w:space="0" w:color="8EA9DB"/>
              <w:right w:val="nil"/>
            </w:tcBorders>
            <w:shd w:val="clear" w:color="4472C4" w:fill="4472C4"/>
            <w:vAlign w:val="bottom"/>
            <w:hideMark/>
          </w:tcPr>
          <w:p w14:paraId="5005491C" w14:textId="77777777" w:rsidR="00CC6D88" w:rsidRPr="00292D19" w:rsidRDefault="00CC6D88" w:rsidP="00CC6D88">
            <w:pPr>
              <w:jc w:val="center"/>
              <w:rPr>
                <w:rFonts w:ascii="Arial Narrow" w:hAnsi="Arial Narrow" w:cs="Calibri"/>
                <w:b/>
                <w:bCs/>
                <w:color w:val="FFFFFF"/>
                <w:sz w:val="22"/>
                <w:szCs w:val="22"/>
              </w:rPr>
            </w:pPr>
            <w:r>
              <w:rPr>
                <w:rFonts w:ascii="Arial Narrow" w:hAnsi="Arial Narrow" w:cs="Calibri"/>
                <w:b/>
                <w:bCs/>
                <w:color w:val="FFFFFF"/>
                <w:sz w:val="22"/>
                <w:szCs w:val="22"/>
              </w:rPr>
              <w:t>Week Start Date</w:t>
            </w:r>
          </w:p>
        </w:tc>
        <w:tc>
          <w:tcPr>
            <w:tcW w:w="860" w:type="dxa"/>
            <w:tcBorders>
              <w:top w:val="single" w:sz="4" w:space="0" w:color="8EA9DB"/>
              <w:left w:val="nil"/>
              <w:bottom w:val="single" w:sz="4" w:space="0" w:color="8EA9DB"/>
              <w:right w:val="nil"/>
            </w:tcBorders>
            <w:shd w:val="clear" w:color="4472C4" w:fill="4472C4"/>
            <w:noWrap/>
            <w:vAlign w:val="bottom"/>
            <w:hideMark/>
          </w:tcPr>
          <w:p w14:paraId="75D29CB2" w14:textId="113D7073" w:rsidR="00CC6D88" w:rsidRPr="00292D19" w:rsidRDefault="00A04918" w:rsidP="00CC6D88">
            <w:pPr>
              <w:jc w:val="right"/>
              <w:rPr>
                <w:rFonts w:ascii="Arial Narrow" w:hAnsi="Arial Narrow" w:cs="Calibri"/>
                <w:b/>
                <w:bCs/>
                <w:color w:val="FFFFFF"/>
                <w:sz w:val="22"/>
                <w:szCs w:val="22"/>
              </w:rPr>
            </w:pPr>
            <w:r>
              <w:rPr>
                <w:rFonts w:ascii="Arial Narrow" w:hAnsi="Arial Narrow" w:cs="Calibri"/>
                <w:b/>
                <w:bCs/>
                <w:color w:val="FFFFFF"/>
                <w:sz w:val="22"/>
                <w:szCs w:val="22"/>
              </w:rPr>
              <w:t xml:space="preserve">Type </w:t>
            </w:r>
            <w:r w:rsidR="00CC6D88">
              <w:rPr>
                <w:rFonts w:ascii="Arial Narrow" w:hAnsi="Arial Narrow" w:cs="Calibri"/>
                <w:b/>
                <w:bCs/>
                <w:color w:val="FFFFFF"/>
                <w:sz w:val="22"/>
                <w:szCs w:val="22"/>
              </w:rPr>
              <w:t>A</w:t>
            </w:r>
          </w:p>
        </w:tc>
        <w:tc>
          <w:tcPr>
            <w:tcW w:w="860" w:type="dxa"/>
            <w:tcBorders>
              <w:top w:val="single" w:sz="4" w:space="0" w:color="8EA9DB"/>
              <w:left w:val="nil"/>
              <w:bottom w:val="single" w:sz="4" w:space="0" w:color="8EA9DB"/>
              <w:right w:val="nil"/>
            </w:tcBorders>
            <w:shd w:val="clear" w:color="4472C4" w:fill="4472C4"/>
            <w:noWrap/>
            <w:vAlign w:val="bottom"/>
            <w:hideMark/>
          </w:tcPr>
          <w:p w14:paraId="2BD25D97" w14:textId="13BD6555" w:rsidR="00CC6D88" w:rsidRPr="00292D19" w:rsidRDefault="00A04918" w:rsidP="00CC6D88">
            <w:pPr>
              <w:jc w:val="right"/>
              <w:rPr>
                <w:rFonts w:ascii="Arial Narrow" w:hAnsi="Arial Narrow" w:cs="Calibri"/>
                <w:b/>
                <w:bCs/>
                <w:color w:val="FFFFFF"/>
                <w:sz w:val="22"/>
                <w:szCs w:val="22"/>
              </w:rPr>
            </w:pPr>
            <w:r>
              <w:rPr>
                <w:rFonts w:ascii="Arial Narrow" w:hAnsi="Arial Narrow" w:cs="Calibri"/>
                <w:b/>
                <w:bCs/>
                <w:color w:val="FFFFFF"/>
                <w:sz w:val="22"/>
                <w:szCs w:val="22"/>
              </w:rPr>
              <w:t xml:space="preserve">Type </w:t>
            </w:r>
            <w:r w:rsidR="00CC6D88">
              <w:rPr>
                <w:rFonts w:ascii="Arial Narrow" w:hAnsi="Arial Narrow" w:cs="Calibri"/>
                <w:b/>
                <w:bCs/>
                <w:color w:val="FFFFFF"/>
                <w:sz w:val="22"/>
                <w:szCs w:val="22"/>
              </w:rPr>
              <w:t>B</w:t>
            </w:r>
          </w:p>
        </w:tc>
        <w:tc>
          <w:tcPr>
            <w:tcW w:w="1028" w:type="dxa"/>
            <w:tcBorders>
              <w:top w:val="single" w:sz="4" w:space="0" w:color="8EA9DB"/>
              <w:left w:val="nil"/>
              <w:bottom w:val="single" w:sz="4" w:space="0" w:color="8EA9DB"/>
              <w:right w:val="nil"/>
            </w:tcBorders>
            <w:shd w:val="clear" w:color="4472C4" w:fill="4472C4"/>
            <w:noWrap/>
            <w:vAlign w:val="bottom"/>
            <w:hideMark/>
          </w:tcPr>
          <w:p w14:paraId="405D2653" w14:textId="1F68E87E" w:rsidR="00CC6D88" w:rsidRPr="00292D19" w:rsidRDefault="00CC6D88" w:rsidP="00CC6D88">
            <w:pPr>
              <w:jc w:val="right"/>
              <w:rPr>
                <w:rFonts w:ascii="Arial Narrow" w:hAnsi="Arial Narrow" w:cs="Calibri"/>
                <w:b/>
                <w:bCs/>
                <w:color w:val="FFFFFF"/>
                <w:sz w:val="22"/>
                <w:szCs w:val="22"/>
              </w:rPr>
            </w:pPr>
            <w:r>
              <w:rPr>
                <w:rFonts w:ascii="Arial Narrow" w:hAnsi="Arial Narrow" w:cs="Calibri"/>
                <w:b/>
                <w:bCs/>
                <w:color w:val="FFFFFF"/>
                <w:sz w:val="22"/>
                <w:szCs w:val="22"/>
              </w:rPr>
              <w:t>Unknown</w:t>
            </w:r>
            <w:r w:rsidR="00A04918">
              <w:rPr>
                <w:rFonts w:ascii="Arial Narrow" w:hAnsi="Arial Narrow" w:cs="Calibri"/>
                <w:b/>
                <w:bCs/>
                <w:color w:val="FFFFFF"/>
                <w:sz w:val="22"/>
                <w:szCs w:val="22"/>
              </w:rPr>
              <w:t xml:space="preserve"> Type</w:t>
            </w:r>
          </w:p>
        </w:tc>
        <w:tc>
          <w:tcPr>
            <w:tcW w:w="1232" w:type="dxa"/>
            <w:tcBorders>
              <w:top w:val="single" w:sz="4" w:space="0" w:color="8EA9DB"/>
              <w:left w:val="nil"/>
              <w:bottom w:val="single" w:sz="4" w:space="0" w:color="8EA9DB"/>
              <w:right w:val="single" w:sz="4" w:space="0" w:color="8EA9DB"/>
            </w:tcBorders>
            <w:shd w:val="clear" w:color="4472C4" w:fill="4472C4"/>
            <w:noWrap/>
            <w:vAlign w:val="bottom"/>
            <w:hideMark/>
          </w:tcPr>
          <w:p w14:paraId="50940808" w14:textId="11EE9287" w:rsidR="00CC6D88" w:rsidRPr="00292D19" w:rsidRDefault="002D73A1" w:rsidP="002D73A1">
            <w:pPr>
              <w:jc w:val="right"/>
              <w:rPr>
                <w:rFonts w:ascii="Arial Narrow" w:hAnsi="Arial Narrow" w:cs="Calibri"/>
                <w:b/>
                <w:bCs/>
                <w:color w:val="FFFFFF"/>
                <w:sz w:val="22"/>
                <w:szCs w:val="22"/>
              </w:rPr>
            </w:pPr>
            <w:r>
              <w:rPr>
                <w:rFonts w:ascii="Arial Narrow" w:hAnsi="Arial Narrow" w:cs="Calibri"/>
                <w:b/>
                <w:bCs/>
                <w:color w:val="FFFFFF"/>
                <w:sz w:val="22"/>
                <w:szCs w:val="22"/>
              </w:rPr>
              <w:t xml:space="preserve">Week </w:t>
            </w:r>
            <w:r w:rsidR="00CC6D88">
              <w:rPr>
                <w:rFonts w:ascii="Arial Narrow" w:hAnsi="Arial Narrow" w:cs="Calibri"/>
                <w:b/>
                <w:bCs/>
                <w:color w:val="FFFFFF"/>
                <w:sz w:val="22"/>
                <w:szCs w:val="22"/>
              </w:rPr>
              <w:t>Total</w:t>
            </w:r>
          </w:p>
        </w:tc>
      </w:tr>
      <w:tr w:rsidR="005F7FE4" w:rsidRPr="00292D19" w14:paraId="636EF83A" w14:textId="77777777" w:rsidTr="002D73A1">
        <w:trPr>
          <w:trHeight w:val="290"/>
        </w:trPr>
        <w:tc>
          <w:tcPr>
            <w:tcW w:w="2065" w:type="dxa"/>
            <w:tcBorders>
              <w:top w:val="single" w:sz="4" w:space="0" w:color="8EA9DB"/>
              <w:left w:val="single" w:sz="4" w:space="0" w:color="8EA9DB"/>
              <w:bottom w:val="single" w:sz="4" w:space="0" w:color="8EA9DB"/>
              <w:right w:val="nil"/>
            </w:tcBorders>
            <w:shd w:val="clear" w:color="D9E1F2" w:fill="D9E1F2"/>
            <w:noWrap/>
            <w:vAlign w:val="bottom"/>
            <w:hideMark/>
          </w:tcPr>
          <w:p w14:paraId="0BBDCE99" w14:textId="41B32610" w:rsidR="005F7FE4" w:rsidRP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40</w:t>
            </w:r>
          </w:p>
        </w:tc>
        <w:tc>
          <w:tcPr>
            <w:tcW w:w="1600" w:type="dxa"/>
            <w:tcBorders>
              <w:top w:val="single" w:sz="4" w:space="0" w:color="8EA9DB"/>
              <w:left w:val="nil"/>
              <w:bottom w:val="single" w:sz="4" w:space="0" w:color="8EA9DB"/>
              <w:right w:val="nil"/>
            </w:tcBorders>
            <w:shd w:val="clear" w:color="D9E1F2" w:fill="D9E1F2"/>
            <w:noWrap/>
            <w:vAlign w:val="bottom"/>
            <w:hideMark/>
          </w:tcPr>
          <w:p w14:paraId="0BAB6860" w14:textId="6758CD5C" w:rsidR="005F7FE4" w:rsidRP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9/28/2025</w:t>
            </w:r>
          </w:p>
        </w:tc>
        <w:tc>
          <w:tcPr>
            <w:tcW w:w="860" w:type="dxa"/>
            <w:tcBorders>
              <w:top w:val="single" w:sz="4" w:space="0" w:color="8EA9DB"/>
              <w:left w:val="nil"/>
              <w:bottom w:val="single" w:sz="4" w:space="0" w:color="8EA9DB"/>
              <w:right w:val="nil"/>
            </w:tcBorders>
            <w:shd w:val="clear" w:color="D9E1F2" w:fill="D9E1F2"/>
            <w:noWrap/>
            <w:vAlign w:val="bottom"/>
            <w:hideMark/>
          </w:tcPr>
          <w:p w14:paraId="49CFE578" w14:textId="1288DFAA"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2</w:t>
            </w:r>
          </w:p>
        </w:tc>
        <w:tc>
          <w:tcPr>
            <w:tcW w:w="860" w:type="dxa"/>
            <w:tcBorders>
              <w:top w:val="single" w:sz="4" w:space="0" w:color="8EA9DB"/>
              <w:left w:val="nil"/>
              <w:bottom w:val="single" w:sz="4" w:space="0" w:color="8EA9DB"/>
              <w:right w:val="nil"/>
            </w:tcBorders>
            <w:shd w:val="clear" w:color="D9E1F2" w:fill="D9E1F2"/>
            <w:noWrap/>
            <w:vAlign w:val="bottom"/>
            <w:hideMark/>
          </w:tcPr>
          <w:p w14:paraId="47A30815" w14:textId="2073E02D"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3</w:t>
            </w:r>
          </w:p>
        </w:tc>
        <w:tc>
          <w:tcPr>
            <w:tcW w:w="1028" w:type="dxa"/>
            <w:tcBorders>
              <w:top w:val="single" w:sz="4" w:space="0" w:color="8EA9DB"/>
              <w:left w:val="nil"/>
              <w:bottom w:val="single" w:sz="4" w:space="0" w:color="8EA9DB"/>
              <w:right w:val="nil"/>
            </w:tcBorders>
            <w:shd w:val="clear" w:color="D9E1F2" w:fill="D9E1F2"/>
            <w:noWrap/>
            <w:vAlign w:val="bottom"/>
            <w:hideMark/>
          </w:tcPr>
          <w:p w14:paraId="5479DF26" w14:textId="7B51DDD7"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232" w:type="dxa"/>
            <w:tcBorders>
              <w:top w:val="single" w:sz="4" w:space="0" w:color="8EA9DB"/>
              <w:left w:val="nil"/>
              <w:bottom w:val="single" w:sz="4" w:space="0" w:color="8EA9DB"/>
              <w:right w:val="single" w:sz="4" w:space="0" w:color="8EA9DB"/>
            </w:tcBorders>
            <w:shd w:val="clear" w:color="D9E1F2" w:fill="D9E1F2"/>
            <w:noWrap/>
            <w:vAlign w:val="bottom"/>
            <w:hideMark/>
          </w:tcPr>
          <w:p w14:paraId="6272A69E" w14:textId="53ECEBFC"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5</w:t>
            </w:r>
          </w:p>
        </w:tc>
      </w:tr>
      <w:tr w:rsidR="005F7FE4" w:rsidRPr="00292D19" w14:paraId="3C2411B7" w14:textId="77777777" w:rsidTr="0083063E">
        <w:trPr>
          <w:trHeight w:val="290"/>
        </w:trPr>
        <w:tc>
          <w:tcPr>
            <w:tcW w:w="2065" w:type="dxa"/>
            <w:tcBorders>
              <w:top w:val="single" w:sz="4" w:space="0" w:color="8EA9DB"/>
              <w:left w:val="single" w:sz="4" w:space="0" w:color="8EA9DB"/>
              <w:bottom w:val="single" w:sz="4" w:space="0" w:color="8EA9DB"/>
              <w:right w:val="nil"/>
            </w:tcBorders>
            <w:noWrap/>
            <w:vAlign w:val="bottom"/>
          </w:tcPr>
          <w:p w14:paraId="06CA630D" w14:textId="245B879D" w:rsidR="005F7FE4" w:rsidRP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41</w:t>
            </w:r>
          </w:p>
        </w:tc>
        <w:tc>
          <w:tcPr>
            <w:tcW w:w="1600" w:type="dxa"/>
            <w:tcBorders>
              <w:top w:val="single" w:sz="4" w:space="0" w:color="8EA9DB"/>
              <w:left w:val="nil"/>
              <w:bottom w:val="single" w:sz="4" w:space="0" w:color="8EA9DB"/>
              <w:right w:val="nil"/>
            </w:tcBorders>
            <w:noWrap/>
            <w:vAlign w:val="bottom"/>
          </w:tcPr>
          <w:p w14:paraId="1D468F30" w14:textId="2F6AA464" w:rsidR="005F7FE4" w:rsidRP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10/5/2025</w:t>
            </w:r>
          </w:p>
        </w:tc>
        <w:tc>
          <w:tcPr>
            <w:tcW w:w="860" w:type="dxa"/>
            <w:tcBorders>
              <w:top w:val="single" w:sz="4" w:space="0" w:color="8EA9DB"/>
              <w:left w:val="nil"/>
              <w:bottom w:val="single" w:sz="4" w:space="0" w:color="8EA9DB"/>
              <w:right w:val="nil"/>
            </w:tcBorders>
            <w:noWrap/>
            <w:vAlign w:val="bottom"/>
          </w:tcPr>
          <w:p w14:paraId="36EFF762" w14:textId="684F9EF4"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1</w:t>
            </w:r>
          </w:p>
        </w:tc>
        <w:tc>
          <w:tcPr>
            <w:tcW w:w="860" w:type="dxa"/>
            <w:tcBorders>
              <w:top w:val="single" w:sz="4" w:space="0" w:color="8EA9DB"/>
              <w:left w:val="nil"/>
              <w:bottom w:val="single" w:sz="4" w:space="0" w:color="8EA9DB"/>
              <w:right w:val="nil"/>
            </w:tcBorders>
            <w:noWrap/>
            <w:vAlign w:val="bottom"/>
          </w:tcPr>
          <w:p w14:paraId="2EF2475D" w14:textId="66224060"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028" w:type="dxa"/>
            <w:tcBorders>
              <w:top w:val="single" w:sz="4" w:space="0" w:color="8EA9DB"/>
              <w:left w:val="nil"/>
              <w:bottom w:val="single" w:sz="4" w:space="0" w:color="8EA9DB"/>
              <w:right w:val="nil"/>
            </w:tcBorders>
            <w:noWrap/>
            <w:vAlign w:val="bottom"/>
          </w:tcPr>
          <w:p w14:paraId="1FA88FAE" w14:textId="39DFA13B"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232" w:type="dxa"/>
            <w:tcBorders>
              <w:top w:val="single" w:sz="4" w:space="0" w:color="8EA9DB"/>
              <w:left w:val="nil"/>
              <w:bottom w:val="single" w:sz="4" w:space="0" w:color="8EA9DB"/>
              <w:right w:val="single" w:sz="4" w:space="0" w:color="8EA9DB"/>
            </w:tcBorders>
            <w:noWrap/>
            <w:vAlign w:val="bottom"/>
          </w:tcPr>
          <w:p w14:paraId="209CD856" w14:textId="5141412A"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1</w:t>
            </w:r>
          </w:p>
        </w:tc>
      </w:tr>
      <w:tr w:rsidR="005F7FE4" w:rsidRPr="00292D19" w14:paraId="4F9AD4FB" w14:textId="77777777" w:rsidTr="00A85ACA">
        <w:trPr>
          <w:trHeight w:val="290"/>
        </w:trPr>
        <w:tc>
          <w:tcPr>
            <w:tcW w:w="2065" w:type="dxa"/>
            <w:tcBorders>
              <w:top w:val="single" w:sz="4" w:space="0" w:color="8EA9DB"/>
              <w:left w:val="single" w:sz="4" w:space="0" w:color="8EA9DB"/>
              <w:bottom w:val="single" w:sz="4" w:space="0" w:color="8EA9DB"/>
              <w:right w:val="nil"/>
            </w:tcBorders>
            <w:shd w:val="clear" w:color="auto" w:fill="D9E2F3" w:themeFill="accent1" w:themeFillTint="33"/>
            <w:noWrap/>
            <w:vAlign w:val="bottom"/>
          </w:tcPr>
          <w:p w14:paraId="448E7601" w14:textId="4F6DCD8F" w:rsidR="005F7FE4" w:rsidRP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42</w:t>
            </w:r>
          </w:p>
        </w:tc>
        <w:tc>
          <w:tcPr>
            <w:tcW w:w="1600" w:type="dxa"/>
            <w:tcBorders>
              <w:top w:val="single" w:sz="4" w:space="0" w:color="8EA9DB"/>
              <w:left w:val="nil"/>
              <w:bottom w:val="single" w:sz="4" w:space="0" w:color="8EA9DB"/>
              <w:right w:val="nil"/>
            </w:tcBorders>
            <w:shd w:val="clear" w:color="auto" w:fill="D9E2F3" w:themeFill="accent1" w:themeFillTint="33"/>
            <w:noWrap/>
            <w:vAlign w:val="bottom"/>
          </w:tcPr>
          <w:p w14:paraId="2851E7F2" w14:textId="4273D6F8" w:rsidR="005F7FE4" w:rsidRP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10/12/2025</w:t>
            </w:r>
          </w:p>
        </w:tc>
        <w:tc>
          <w:tcPr>
            <w:tcW w:w="860" w:type="dxa"/>
            <w:tcBorders>
              <w:top w:val="single" w:sz="4" w:space="0" w:color="8EA9DB"/>
              <w:left w:val="nil"/>
              <w:bottom w:val="single" w:sz="4" w:space="0" w:color="8EA9DB"/>
              <w:right w:val="nil"/>
            </w:tcBorders>
            <w:shd w:val="clear" w:color="auto" w:fill="D9E2F3" w:themeFill="accent1" w:themeFillTint="33"/>
            <w:noWrap/>
            <w:vAlign w:val="bottom"/>
          </w:tcPr>
          <w:p w14:paraId="693BF1BF" w14:textId="710AB0C6"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860" w:type="dxa"/>
            <w:tcBorders>
              <w:top w:val="single" w:sz="4" w:space="0" w:color="8EA9DB"/>
              <w:left w:val="nil"/>
              <w:bottom w:val="single" w:sz="4" w:space="0" w:color="8EA9DB"/>
              <w:right w:val="nil"/>
            </w:tcBorders>
            <w:shd w:val="clear" w:color="auto" w:fill="D9E2F3" w:themeFill="accent1" w:themeFillTint="33"/>
            <w:noWrap/>
            <w:vAlign w:val="bottom"/>
          </w:tcPr>
          <w:p w14:paraId="3BB62D7D" w14:textId="422C7D1D"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028" w:type="dxa"/>
            <w:tcBorders>
              <w:top w:val="single" w:sz="4" w:space="0" w:color="8EA9DB"/>
              <w:left w:val="nil"/>
              <w:bottom w:val="single" w:sz="4" w:space="0" w:color="8EA9DB"/>
              <w:right w:val="nil"/>
            </w:tcBorders>
            <w:shd w:val="clear" w:color="auto" w:fill="D9E2F3" w:themeFill="accent1" w:themeFillTint="33"/>
            <w:noWrap/>
            <w:vAlign w:val="bottom"/>
          </w:tcPr>
          <w:p w14:paraId="56FBECF9" w14:textId="3FC88BA4"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232" w:type="dxa"/>
            <w:tcBorders>
              <w:top w:val="single" w:sz="4" w:space="0" w:color="8EA9DB"/>
              <w:left w:val="nil"/>
              <w:bottom w:val="single" w:sz="4" w:space="0" w:color="8EA9DB"/>
              <w:right w:val="single" w:sz="4" w:space="0" w:color="8EA9DB"/>
            </w:tcBorders>
            <w:shd w:val="clear" w:color="auto" w:fill="D9E2F3" w:themeFill="accent1" w:themeFillTint="33"/>
            <w:noWrap/>
            <w:vAlign w:val="bottom"/>
          </w:tcPr>
          <w:p w14:paraId="19BF011F" w14:textId="0BA1DEB5"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r>
      <w:tr w:rsidR="005F7FE4" w:rsidRPr="00292D19" w14:paraId="0A99439F" w14:textId="77777777" w:rsidTr="005976BA">
        <w:trPr>
          <w:trHeight w:val="290"/>
        </w:trPr>
        <w:tc>
          <w:tcPr>
            <w:tcW w:w="2065" w:type="dxa"/>
            <w:tcBorders>
              <w:top w:val="single" w:sz="4" w:space="0" w:color="8EA9DB"/>
              <w:left w:val="single" w:sz="4" w:space="0" w:color="8EA9DB"/>
              <w:bottom w:val="single" w:sz="4" w:space="0" w:color="8EA9DB"/>
              <w:right w:val="nil"/>
            </w:tcBorders>
            <w:noWrap/>
            <w:vAlign w:val="bottom"/>
          </w:tcPr>
          <w:p w14:paraId="352A8969" w14:textId="5BE98E35" w:rsidR="005F7FE4" w:rsidRP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43</w:t>
            </w:r>
          </w:p>
        </w:tc>
        <w:tc>
          <w:tcPr>
            <w:tcW w:w="1600" w:type="dxa"/>
            <w:tcBorders>
              <w:top w:val="single" w:sz="4" w:space="0" w:color="8EA9DB"/>
              <w:left w:val="nil"/>
              <w:bottom w:val="single" w:sz="4" w:space="0" w:color="8EA9DB"/>
              <w:right w:val="nil"/>
            </w:tcBorders>
            <w:noWrap/>
            <w:vAlign w:val="bottom"/>
          </w:tcPr>
          <w:p w14:paraId="3BE64F85" w14:textId="2A0179E5" w:rsidR="005F7FE4" w:rsidRP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10/19/2025</w:t>
            </w:r>
          </w:p>
        </w:tc>
        <w:tc>
          <w:tcPr>
            <w:tcW w:w="860" w:type="dxa"/>
            <w:tcBorders>
              <w:top w:val="single" w:sz="4" w:space="0" w:color="8EA9DB"/>
              <w:left w:val="nil"/>
              <w:bottom w:val="single" w:sz="4" w:space="0" w:color="8EA9DB"/>
              <w:right w:val="nil"/>
            </w:tcBorders>
            <w:noWrap/>
            <w:vAlign w:val="bottom"/>
          </w:tcPr>
          <w:p w14:paraId="0D857B02" w14:textId="15AE1C96"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4</w:t>
            </w:r>
          </w:p>
        </w:tc>
        <w:tc>
          <w:tcPr>
            <w:tcW w:w="860" w:type="dxa"/>
            <w:tcBorders>
              <w:top w:val="single" w:sz="4" w:space="0" w:color="8EA9DB"/>
              <w:left w:val="nil"/>
              <w:bottom w:val="single" w:sz="4" w:space="0" w:color="8EA9DB"/>
              <w:right w:val="nil"/>
            </w:tcBorders>
            <w:noWrap/>
            <w:vAlign w:val="bottom"/>
          </w:tcPr>
          <w:p w14:paraId="54CCBF76" w14:textId="538B6A87"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028" w:type="dxa"/>
            <w:tcBorders>
              <w:top w:val="single" w:sz="4" w:space="0" w:color="8EA9DB"/>
              <w:left w:val="nil"/>
              <w:bottom w:val="single" w:sz="4" w:space="0" w:color="8EA9DB"/>
              <w:right w:val="nil"/>
            </w:tcBorders>
            <w:noWrap/>
            <w:vAlign w:val="bottom"/>
          </w:tcPr>
          <w:p w14:paraId="4DD9F380" w14:textId="26829430"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232" w:type="dxa"/>
            <w:tcBorders>
              <w:top w:val="single" w:sz="4" w:space="0" w:color="8EA9DB"/>
              <w:left w:val="nil"/>
              <w:bottom w:val="single" w:sz="4" w:space="0" w:color="8EA9DB"/>
              <w:right w:val="single" w:sz="4" w:space="0" w:color="8EA9DB"/>
            </w:tcBorders>
            <w:noWrap/>
            <w:vAlign w:val="bottom"/>
          </w:tcPr>
          <w:p w14:paraId="3D5F42FA" w14:textId="7A7BB26D"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4</w:t>
            </w:r>
          </w:p>
        </w:tc>
      </w:tr>
      <w:tr w:rsidR="005F7FE4" w:rsidRPr="00292D19" w14:paraId="0D28DC5D" w14:textId="77777777" w:rsidTr="00A85ACA">
        <w:trPr>
          <w:trHeight w:val="290"/>
        </w:trPr>
        <w:tc>
          <w:tcPr>
            <w:tcW w:w="2065" w:type="dxa"/>
            <w:tcBorders>
              <w:top w:val="single" w:sz="4" w:space="0" w:color="8EA9DB"/>
              <w:left w:val="single" w:sz="4" w:space="0" w:color="8EA9DB"/>
              <w:bottom w:val="single" w:sz="4" w:space="0" w:color="8EA9DB"/>
              <w:right w:val="nil"/>
            </w:tcBorders>
            <w:shd w:val="clear" w:color="auto" w:fill="D9E2F3" w:themeFill="accent1" w:themeFillTint="33"/>
            <w:noWrap/>
            <w:vAlign w:val="bottom"/>
          </w:tcPr>
          <w:p w14:paraId="5C4BF57F" w14:textId="7678FA41" w:rsidR="005F7FE4" w:rsidRP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44</w:t>
            </w:r>
          </w:p>
        </w:tc>
        <w:tc>
          <w:tcPr>
            <w:tcW w:w="1600" w:type="dxa"/>
            <w:tcBorders>
              <w:top w:val="single" w:sz="4" w:space="0" w:color="8EA9DB"/>
              <w:left w:val="nil"/>
              <w:bottom w:val="single" w:sz="4" w:space="0" w:color="8EA9DB"/>
              <w:right w:val="nil"/>
            </w:tcBorders>
            <w:shd w:val="clear" w:color="auto" w:fill="D9E2F3" w:themeFill="accent1" w:themeFillTint="33"/>
            <w:noWrap/>
            <w:vAlign w:val="bottom"/>
          </w:tcPr>
          <w:p w14:paraId="6915EFB6" w14:textId="1A2576CB" w:rsidR="005F7FE4" w:rsidRP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10/26/2025</w:t>
            </w:r>
          </w:p>
        </w:tc>
        <w:tc>
          <w:tcPr>
            <w:tcW w:w="860" w:type="dxa"/>
            <w:tcBorders>
              <w:top w:val="single" w:sz="4" w:space="0" w:color="8EA9DB"/>
              <w:left w:val="nil"/>
              <w:bottom w:val="single" w:sz="4" w:space="0" w:color="8EA9DB"/>
              <w:right w:val="nil"/>
            </w:tcBorders>
            <w:shd w:val="clear" w:color="auto" w:fill="D9E2F3" w:themeFill="accent1" w:themeFillTint="33"/>
            <w:noWrap/>
            <w:vAlign w:val="bottom"/>
          </w:tcPr>
          <w:p w14:paraId="099A0C83" w14:textId="2A4B01DE"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860" w:type="dxa"/>
            <w:tcBorders>
              <w:top w:val="single" w:sz="4" w:space="0" w:color="8EA9DB"/>
              <w:left w:val="nil"/>
              <w:bottom w:val="single" w:sz="4" w:space="0" w:color="8EA9DB"/>
              <w:right w:val="nil"/>
            </w:tcBorders>
            <w:shd w:val="clear" w:color="auto" w:fill="D9E2F3" w:themeFill="accent1" w:themeFillTint="33"/>
            <w:noWrap/>
            <w:vAlign w:val="bottom"/>
          </w:tcPr>
          <w:p w14:paraId="75DEA693" w14:textId="1A937D5D"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2</w:t>
            </w:r>
          </w:p>
        </w:tc>
        <w:tc>
          <w:tcPr>
            <w:tcW w:w="1028" w:type="dxa"/>
            <w:tcBorders>
              <w:top w:val="single" w:sz="4" w:space="0" w:color="8EA9DB"/>
              <w:left w:val="nil"/>
              <w:bottom w:val="single" w:sz="4" w:space="0" w:color="8EA9DB"/>
              <w:right w:val="nil"/>
            </w:tcBorders>
            <w:shd w:val="clear" w:color="auto" w:fill="D9E2F3" w:themeFill="accent1" w:themeFillTint="33"/>
            <w:noWrap/>
            <w:vAlign w:val="bottom"/>
          </w:tcPr>
          <w:p w14:paraId="79A93CF3" w14:textId="273D18DA"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232" w:type="dxa"/>
            <w:tcBorders>
              <w:top w:val="single" w:sz="4" w:space="0" w:color="8EA9DB"/>
              <w:left w:val="nil"/>
              <w:bottom w:val="single" w:sz="4" w:space="0" w:color="8EA9DB"/>
              <w:right w:val="single" w:sz="4" w:space="0" w:color="8EA9DB"/>
            </w:tcBorders>
            <w:shd w:val="clear" w:color="auto" w:fill="D9E2F3" w:themeFill="accent1" w:themeFillTint="33"/>
            <w:noWrap/>
            <w:vAlign w:val="bottom"/>
          </w:tcPr>
          <w:p w14:paraId="6C9437AD" w14:textId="6DEF2248" w:rsidR="005F7FE4" w:rsidRP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2</w:t>
            </w:r>
          </w:p>
        </w:tc>
      </w:tr>
    </w:tbl>
    <w:p w14:paraId="066B9FEF" w14:textId="77777777" w:rsidR="00036401" w:rsidRDefault="00036401" w:rsidP="00AB75AE">
      <w:pPr>
        <w:ind w:right="1980"/>
      </w:pPr>
    </w:p>
    <w:p w14:paraId="1C29F04E" w14:textId="54DF52A4" w:rsidR="00250B93" w:rsidRDefault="00250B93" w:rsidP="000B2047">
      <w:pPr>
        <w:ind w:right="1890"/>
        <w:rPr>
          <w:b/>
          <w:bCs/>
        </w:rPr>
      </w:pPr>
    </w:p>
    <w:p w14:paraId="07E18958" w14:textId="77777777" w:rsidR="00BB15F4" w:rsidRDefault="00BB15F4" w:rsidP="006366BC">
      <w:pPr>
        <w:ind w:right="1890"/>
        <w:rPr>
          <w:b/>
          <w:bCs/>
        </w:rPr>
      </w:pPr>
    </w:p>
    <w:p w14:paraId="2944D71A" w14:textId="77777777" w:rsidR="00752AC0" w:rsidRDefault="00752AC0" w:rsidP="00246B07">
      <w:pPr>
        <w:ind w:right="1890"/>
        <w:rPr>
          <w:b/>
          <w:bCs/>
        </w:rPr>
      </w:pPr>
    </w:p>
    <w:p w14:paraId="64A7617C" w14:textId="77777777" w:rsidR="00752AC0" w:rsidRDefault="00752AC0" w:rsidP="00756370">
      <w:pPr>
        <w:ind w:right="1890"/>
        <w:rPr>
          <w:b/>
          <w:bCs/>
        </w:rPr>
      </w:pPr>
    </w:p>
    <w:p w14:paraId="5A1CFD89" w14:textId="77777777" w:rsidR="004B43E9" w:rsidRDefault="004B43E9" w:rsidP="004F565C">
      <w:pPr>
        <w:ind w:right="1890"/>
        <w:rPr>
          <w:b/>
          <w:bCs/>
        </w:rPr>
      </w:pPr>
    </w:p>
    <w:p w14:paraId="074CB920" w14:textId="77777777" w:rsidR="00963308" w:rsidRDefault="00963308" w:rsidP="004F565C">
      <w:pPr>
        <w:ind w:right="1890"/>
        <w:rPr>
          <w:b/>
          <w:bCs/>
        </w:rPr>
      </w:pPr>
    </w:p>
    <w:p w14:paraId="66A1CCBB" w14:textId="77777777" w:rsidR="00C60024" w:rsidRDefault="00C60024" w:rsidP="004F565C">
      <w:pPr>
        <w:ind w:right="1890"/>
        <w:rPr>
          <w:b/>
          <w:bCs/>
        </w:rPr>
      </w:pPr>
    </w:p>
    <w:p w14:paraId="723D226A" w14:textId="77777777" w:rsidR="00963308" w:rsidRDefault="00963308" w:rsidP="004F565C">
      <w:pPr>
        <w:ind w:right="1890"/>
        <w:rPr>
          <w:b/>
          <w:bCs/>
        </w:rPr>
      </w:pPr>
    </w:p>
    <w:p w14:paraId="78C43332" w14:textId="77777777" w:rsidR="00425F22" w:rsidRDefault="00425F22" w:rsidP="004F565C">
      <w:pPr>
        <w:ind w:right="1890"/>
        <w:rPr>
          <w:b/>
          <w:bCs/>
        </w:rPr>
      </w:pPr>
    </w:p>
    <w:p w14:paraId="547BBAF3" w14:textId="77777777" w:rsidR="00A503AB" w:rsidRDefault="00A503AB" w:rsidP="004F565C">
      <w:pPr>
        <w:ind w:right="1890"/>
        <w:rPr>
          <w:b/>
          <w:bCs/>
        </w:rPr>
      </w:pPr>
    </w:p>
    <w:p w14:paraId="6403E39F" w14:textId="77777777" w:rsidR="00B84240" w:rsidRDefault="00B84240" w:rsidP="004F565C">
      <w:pPr>
        <w:ind w:right="1890"/>
        <w:rPr>
          <w:b/>
          <w:bCs/>
        </w:rPr>
      </w:pPr>
    </w:p>
    <w:p w14:paraId="5F6D8F3F" w14:textId="77777777" w:rsidR="000C3D62" w:rsidRDefault="000C3D62" w:rsidP="004F565C">
      <w:pPr>
        <w:ind w:right="1890"/>
        <w:rPr>
          <w:b/>
          <w:bCs/>
        </w:rPr>
      </w:pPr>
    </w:p>
    <w:p w14:paraId="6D2C903D" w14:textId="77777777" w:rsidR="00AB58E9" w:rsidRDefault="00AB58E9" w:rsidP="004F565C">
      <w:pPr>
        <w:ind w:right="1890"/>
        <w:rPr>
          <w:b/>
          <w:bCs/>
        </w:rPr>
      </w:pPr>
    </w:p>
    <w:p w14:paraId="6BA42BE3" w14:textId="77777777" w:rsidR="00DB7F99" w:rsidRDefault="00DB7F99" w:rsidP="004F565C">
      <w:pPr>
        <w:ind w:right="1890"/>
        <w:rPr>
          <w:b/>
          <w:bCs/>
        </w:rPr>
      </w:pPr>
    </w:p>
    <w:p w14:paraId="28AE5AA5" w14:textId="1D8EADD4" w:rsidR="001E4664" w:rsidRPr="00E0213C" w:rsidRDefault="001E4664" w:rsidP="001E4664">
      <w:pPr>
        <w:ind w:left="2160" w:right="1890" w:hanging="270"/>
        <w:jc w:val="center"/>
        <w:rPr>
          <w:b/>
          <w:bCs/>
        </w:rPr>
      </w:pPr>
      <w:r w:rsidRPr="00E0213C">
        <w:rPr>
          <w:b/>
          <w:bCs/>
        </w:rPr>
        <w:t>Table 2. Number of Laboratory-</w:t>
      </w:r>
      <w:r w:rsidR="00767615">
        <w:rPr>
          <w:b/>
          <w:bCs/>
        </w:rPr>
        <w:t>P</w:t>
      </w:r>
      <w:r w:rsidRPr="00E0213C">
        <w:rPr>
          <w:b/>
          <w:bCs/>
        </w:rPr>
        <w:t>ositive Influenza Cases by Age Group, Jefferson County, Missouri</w:t>
      </w:r>
    </w:p>
    <w:p w14:paraId="070A726B" w14:textId="7430485C" w:rsidR="00E0213C" w:rsidRDefault="00E0213C" w:rsidP="00E0213C">
      <w:pPr>
        <w:jc w:val="center"/>
        <w:rPr>
          <w:sz w:val="22"/>
          <w:szCs w:val="22"/>
        </w:rPr>
      </w:pPr>
      <w:r w:rsidRPr="007C12F0">
        <w:rPr>
          <w:sz w:val="22"/>
          <w:szCs w:val="22"/>
        </w:rPr>
        <w:t xml:space="preserve">For Cases Reported </w:t>
      </w:r>
      <w:r w:rsidR="00963308">
        <w:rPr>
          <w:sz w:val="22"/>
          <w:szCs w:val="22"/>
        </w:rPr>
        <w:t>9/2</w:t>
      </w:r>
      <w:r w:rsidR="00D67B90">
        <w:rPr>
          <w:sz w:val="22"/>
          <w:szCs w:val="22"/>
        </w:rPr>
        <w:t xml:space="preserve">8/2025- </w:t>
      </w:r>
      <w:r w:rsidR="002F3780">
        <w:rPr>
          <w:sz w:val="22"/>
          <w:szCs w:val="22"/>
        </w:rPr>
        <w:t>1</w:t>
      </w:r>
      <w:r w:rsidR="005976BA">
        <w:rPr>
          <w:sz w:val="22"/>
          <w:szCs w:val="22"/>
        </w:rPr>
        <w:t>1/1</w:t>
      </w:r>
      <w:r w:rsidR="002F3780">
        <w:rPr>
          <w:sz w:val="22"/>
          <w:szCs w:val="22"/>
        </w:rPr>
        <w:t>/2025</w:t>
      </w:r>
    </w:p>
    <w:p w14:paraId="5AB7BE4D" w14:textId="77777777" w:rsidR="001E4664" w:rsidRDefault="001E4664" w:rsidP="00DD4C20">
      <w:pPr>
        <w:ind w:right="1890"/>
      </w:pPr>
    </w:p>
    <w:tbl>
      <w:tblPr>
        <w:tblW w:w="6660" w:type="dxa"/>
        <w:jc w:val="center"/>
        <w:tblLook w:val="04A0" w:firstRow="1" w:lastRow="0" w:firstColumn="1" w:lastColumn="0" w:noHBand="0" w:noVBand="1"/>
      </w:tblPr>
      <w:tblGrid>
        <w:gridCol w:w="1300"/>
        <w:gridCol w:w="980"/>
        <w:gridCol w:w="1060"/>
        <w:gridCol w:w="1220"/>
        <w:gridCol w:w="960"/>
        <w:gridCol w:w="1140"/>
      </w:tblGrid>
      <w:tr w:rsidR="001E4664" w:rsidRPr="00566E45" w14:paraId="5E1EC1DB" w14:textId="77777777" w:rsidTr="004102B7">
        <w:trPr>
          <w:trHeight w:val="288"/>
          <w:jc w:val="center"/>
        </w:trPr>
        <w:tc>
          <w:tcPr>
            <w:tcW w:w="1300" w:type="dxa"/>
            <w:tcBorders>
              <w:top w:val="single" w:sz="4" w:space="0" w:color="auto"/>
              <w:left w:val="single" w:sz="4" w:space="0" w:color="auto"/>
              <w:bottom w:val="single" w:sz="4" w:space="0" w:color="8EA9DB"/>
              <w:right w:val="nil"/>
            </w:tcBorders>
            <w:shd w:val="clear" w:color="4472C4" w:fill="4472C4"/>
            <w:noWrap/>
            <w:vAlign w:val="bottom"/>
            <w:hideMark/>
          </w:tcPr>
          <w:p w14:paraId="560C7B6B" w14:textId="77777777" w:rsidR="001E4664" w:rsidRPr="00566E45" w:rsidRDefault="001E4664" w:rsidP="004102B7">
            <w:pPr>
              <w:rPr>
                <w:rFonts w:ascii="Arial Narrow" w:hAnsi="Arial Narrow" w:cs="Calibri"/>
                <w:b/>
                <w:bCs/>
                <w:color w:val="FFFFFF"/>
                <w:sz w:val="22"/>
                <w:szCs w:val="22"/>
              </w:rPr>
            </w:pPr>
            <w:r w:rsidRPr="00566E45">
              <w:rPr>
                <w:rFonts w:ascii="Arial Narrow" w:hAnsi="Arial Narrow" w:cs="Calibri"/>
                <w:b/>
                <w:bCs/>
                <w:color w:val="FFFFFF"/>
                <w:sz w:val="22"/>
                <w:szCs w:val="22"/>
              </w:rPr>
              <w:t>Age Group</w:t>
            </w:r>
          </w:p>
        </w:tc>
        <w:tc>
          <w:tcPr>
            <w:tcW w:w="980" w:type="dxa"/>
            <w:tcBorders>
              <w:top w:val="single" w:sz="4" w:space="0" w:color="auto"/>
              <w:left w:val="nil"/>
              <w:bottom w:val="single" w:sz="4" w:space="0" w:color="8EA9DB"/>
              <w:right w:val="nil"/>
            </w:tcBorders>
            <w:shd w:val="clear" w:color="4472C4" w:fill="4472C4"/>
            <w:noWrap/>
            <w:vAlign w:val="bottom"/>
            <w:hideMark/>
          </w:tcPr>
          <w:p w14:paraId="37E7A3D8" w14:textId="77777777" w:rsidR="001E4664" w:rsidRPr="00566E45" w:rsidRDefault="001E4664" w:rsidP="004102B7">
            <w:pPr>
              <w:jc w:val="right"/>
              <w:rPr>
                <w:rFonts w:ascii="Arial Narrow" w:hAnsi="Arial Narrow" w:cs="Calibri"/>
                <w:b/>
                <w:bCs/>
                <w:color w:val="FFFFFF"/>
                <w:sz w:val="22"/>
                <w:szCs w:val="22"/>
              </w:rPr>
            </w:pPr>
            <w:r w:rsidRPr="00566E45">
              <w:rPr>
                <w:rFonts w:ascii="Arial Narrow" w:hAnsi="Arial Narrow" w:cs="Calibri"/>
                <w:b/>
                <w:bCs/>
                <w:color w:val="FFFFFF"/>
                <w:sz w:val="22"/>
                <w:szCs w:val="22"/>
              </w:rPr>
              <w:t>Type A</w:t>
            </w:r>
          </w:p>
        </w:tc>
        <w:tc>
          <w:tcPr>
            <w:tcW w:w="1060" w:type="dxa"/>
            <w:tcBorders>
              <w:top w:val="single" w:sz="4" w:space="0" w:color="auto"/>
              <w:left w:val="nil"/>
              <w:bottom w:val="single" w:sz="4" w:space="0" w:color="8EA9DB"/>
              <w:right w:val="nil"/>
            </w:tcBorders>
            <w:shd w:val="clear" w:color="4472C4" w:fill="4472C4"/>
            <w:noWrap/>
            <w:vAlign w:val="bottom"/>
            <w:hideMark/>
          </w:tcPr>
          <w:p w14:paraId="4C85657E" w14:textId="77777777" w:rsidR="001E4664" w:rsidRPr="00566E45" w:rsidRDefault="001E4664" w:rsidP="004102B7">
            <w:pPr>
              <w:jc w:val="right"/>
              <w:rPr>
                <w:rFonts w:ascii="Arial Narrow" w:hAnsi="Arial Narrow" w:cs="Calibri"/>
                <w:b/>
                <w:bCs/>
                <w:color w:val="FFFFFF"/>
                <w:sz w:val="22"/>
                <w:szCs w:val="22"/>
              </w:rPr>
            </w:pPr>
            <w:r w:rsidRPr="00566E45">
              <w:rPr>
                <w:rFonts w:ascii="Arial Narrow" w:hAnsi="Arial Narrow" w:cs="Calibri"/>
                <w:b/>
                <w:bCs/>
                <w:color w:val="FFFFFF"/>
                <w:sz w:val="22"/>
                <w:szCs w:val="22"/>
              </w:rPr>
              <w:t>Type B</w:t>
            </w:r>
          </w:p>
        </w:tc>
        <w:tc>
          <w:tcPr>
            <w:tcW w:w="1220" w:type="dxa"/>
            <w:tcBorders>
              <w:top w:val="single" w:sz="4" w:space="0" w:color="auto"/>
              <w:left w:val="nil"/>
              <w:bottom w:val="single" w:sz="4" w:space="0" w:color="8EA9DB"/>
              <w:right w:val="nil"/>
            </w:tcBorders>
            <w:shd w:val="clear" w:color="4472C4" w:fill="4472C4"/>
            <w:noWrap/>
            <w:vAlign w:val="bottom"/>
            <w:hideMark/>
          </w:tcPr>
          <w:p w14:paraId="34936C50" w14:textId="77777777" w:rsidR="001E4664" w:rsidRPr="00566E45" w:rsidRDefault="001E4664" w:rsidP="004102B7">
            <w:pPr>
              <w:jc w:val="right"/>
              <w:rPr>
                <w:rFonts w:ascii="Arial Narrow" w:hAnsi="Arial Narrow" w:cs="Calibri"/>
                <w:b/>
                <w:bCs/>
                <w:color w:val="FFFFFF"/>
                <w:sz w:val="22"/>
                <w:szCs w:val="22"/>
              </w:rPr>
            </w:pPr>
            <w:r w:rsidRPr="00566E45">
              <w:rPr>
                <w:rFonts w:ascii="Arial Narrow" w:hAnsi="Arial Narrow" w:cs="Calibri"/>
                <w:b/>
                <w:bCs/>
                <w:color w:val="FFFFFF"/>
                <w:sz w:val="22"/>
                <w:szCs w:val="22"/>
              </w:rPr>
              <w:t>Unknown Type</w:t>
            </w:r>
          </w:p>
        </w:tc>
        <w:tc>
          <w:tcPr>
            <w:tcW w:w="960" w:type="dxa"/>
            <w:tcBorders>
              <w:top w:val="single" w:sz="4" w:space="0" w:color="auto"/>
              <w:left w:val="nil"/>
              <w:bottom w:val="single" w:sz="4" w:space="0" w:color="8EA9DB"/>
              <w:right w:val="nil"/>
            </w:tcBorders>
            <w:shd w:val="clear" w:color="4472C4" w:fill="4472C4"/>
            <w:noWrap/>
            <w:vAlign w:val="bottom"/>
            <w:hideMark/>
          </w:tcPr>
          <w:p w14:paraId="16AF153A" w14:textId="77777777" w:rsidR="001E4664" w:rsidRPr="00566E45" w:rsidRDefault="001E4664" w:rsidP="004102B7">
            <w:pPr>
              <w:jc w:val="right"/>
              <w:rPr>
                <w:rFonts w:ascii="Arial Narrow" w:hAnsi="Arial Narrow" w:cs="Calibri"/>
                <w:b/>
                <w:bCs/>
                <w:color w:val="FFFFFF"/>
                <w:sz w:val="22"/>
                <w:szCs w:val="22"/>
              </w:rPr>
            </w:pPr>
            <w:r w:rsidRPr="00566E45">
              <w:rPr>
                <w:rFonts w:ascii="Arial Narrow" w:hAnsi="Arial Narrow" w:cs="Calibri"/>
                <w:b/>
                <w:bCs/>
                <w:color w:val="FFFFFF"/>
                <w:sz w:val="22"/>
                <w:szCs w:val="22"/>
              </w:rPr>
              <w:t>Total</w:t>
            </w:r>
          </w:p>
        </w:tc>
        <w:tc>
          <w:tcPr>
            <w:tcW w:w="1140" w:type="dxa"/>
            <w:tcBorders>
              <w:top w:val="single" w:sz="4" w:space="0" w:color="auto"/>
              <w:left w:val="nil"/>
              <w:bottom w:val="single" w:sz="4" w:space="0" w:color="8EA9DB"/>
              <w:right w:val="single" w:sz="4" w:space="0" w:color="auto"/>
            </w:tcBorders>
            <w:shd w:val="clear" w:color="4472C4" w:fill="4472C4"/>
            <w:noWrap/>
            <w:vAlign w:val="bottom"/>
            <w:hideMark/>
          </w:tcPr>
          <w:p w14:paraId="55CE1594" w14:textId="77777777" w:rsidR="001E4664" w:rsidRPr="00566E45" w:rsidRDefault="001E4664" w:rsidP="004102B7">
            <w:pPr>
              <w:jc w:val="right"/>
              <w:rPr>
                <w:rFonts w:ascii="Arial Narrow" w:hAnsi="Arial Narrow" w:cs="Calibri"/>
                <w:b/>
                <w:bCs/>
                <w:color w:val="FFFFFF"/>
                <w:sz w:val="22"/>
                <w:szCs w:val="22"/>
              </w:rPr>
            </w:pPr>
            <w:r w:rsidRPr="00566E45">
              <w:rPr>
                <w:rFonts w:ascii="Arial Narrow" w:hAnsi="Arial Narrow" w:cs="Calibri"/>
                <w:b/>
                <w:bCs/>
                <w:color w:val="FFFFFF"/>
                <w:sz w:val="22"/>
                <w:szCs w:val="22"/>
              </w:rPr>
              <w:t>% TOTAL</w:t>
            </w:r>
          </w:p>
        </w:tc>
      </w:tr>
      <w:tr w:rsidR="005F7FE4" w:rsidRPr="00566E45" w14:paraId="78A15A13" w14:textId="77777777" w:rsidTr="004102B7">
        <w:trPr>
          <w:trHeight w:val="288"/>
          <w:jc w:val="center"/>
        </w:trPr>
        <w:tc>
          <w:tcPr>
            <w:tcW w:w="1300" w:type="dxa"/>
            <w:tcBorders>
              <w:top w:val="single" w:sz="4" w:space="0" w:color="8EA9DB"/>
              <w:left w:val="single" w:sz="4" w:space="0" w:color="auto"/>
              <w:bottom w:val="single" w:sz="4" w:space="0" w:color="8EA9DB"/>
              <w:right w:val="nil"/>
            </w:tcBorders>
            <w:shd w:val="clear" w:color="D9E1F2" w:fill="D9E1F2"/>
            <w:noWrap/>
            <w:vAlign w:val="bottom"/>
            <w:hideMark/>
          </w:tcPr>
          <w:p w14:paraId="5CFFC865" w14:textId="6AF7D0AB" w:rsidR="005F7FE4" w:rsidRPr="00566E45" w:rsidRDefault="005F7FE4" w:rsidP="005F7FE4">
            <w:pPr>
              <w:rPr>
                <w:rFonts w:ascii="Arial Narrow" w:hAnsi="Arial Narrow" w:cs="Calibri"/>
                <w:i/>
                <w:iCs/>
                <w:sz w:val="22"/>
                <w:szCs w:val="22"/>
              </w:rPr>
            </w:pPr>
            <w:r>
              <w:rPr>
                <w:rFonts w:ascii="Arial Narrow" w:hAnsi="Arial Narrow" w:cs="Calibri"/>
                <w:i/>
                <w:iCs/>
                <w:sz w:val="22"/>
                <w:szCs w:val="22"/>
              </w:rPr>
              <w:t>00 to &lt;02</w:t>
            </w:r>
          </w:p>
        </w:tc>
        <w:tc>
          <w:tcPr>
            <w:tcW w:w="980" w:type="dxa"/>
            <w:tcBorders>
              <w:top w:val="single" w:sz="4" w:space="0" w:color="8EA9DB"/>
              <w:left w:val="nil"/>
              <w:bottom w:val="single" w:sz="4" w:space="0" w:color="8EA9DB"/>
              <w:right w:val="nil"/>
            </w:tcBorders>
            <w:shd w:val="clear" w:color="D9E1F2" w:fill="D9E1F2"/>
            <w:noWrap/>
            <w:vAlign w:val="bottom"/>
            <w:hideMark/>
          </w:tcPr>
          <w:p w14:paraId="5BB7C2BA" w14:textId="0F829212" w:rsidR="005F7FE4" w:rsidRPr="00566E45"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060" w:type="dxa"/>
            <w:tcBorders>
              <w:top w:val="single" w:sz="4" w:space="0" w:color="8EA9DB"/>
              <w:left w:val="nil"/>
              <w:bottom w:val="single" w:sz="4" w:space="0" w:color="8EA9DB"/>
              <w:right w:val="nil"/>
            </w:tcBorders>
            <w:shd w:val="clear" w:color="D9E1F2" w:fill="D9E1F2"/>
            <w:noWrap/>
            <w:vAlign w:val="bottom"/>
            <w:hideMark/>
          </w:tcPr>
          <w:p w14:paraId="33B632F6" w14:textId="3B4E8D29"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1220" w:type="dxa"/>
            <w:tcBorders>
              <w:top w:val="single" w:sz="4" w:space="0" w:color="8EA9DB"/>
              <w:left w:val="nil"/>
              <w:bottom w:val="single" w:sz="4" w:space="0" w:color="8EA9DB"/>
              <w:right w:val="nil"/>
            </w:tcBorders>
            <w:shd w:val="clear" w:color="D9E1F2" w:fill="D9E1F2"/>
            <w:noWrap/>
            <w:vAlign w:val="bottom"/>
            <w:hideMark/>
          </w:tcPr>
          <w:p w14:paraId="6FCDD597" w14:textId="01026195"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4687F3F9" w14:textId="13C4D29C"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0</w:t>
            </w:r>
          </w:p>
        </w:tc>
        <w:tc>
          <w:tcPr>
            <w:tcW w:w="1140" w:type="dxa"/>
            <w:tcBorders>
              <w:top w:val="single" w:sz="4" w:space="0" w:color="8EA9DB"/>
              <w:left w:val="nil"/>
              <w:bottom w:val="single" w:sz="4" w:space="0" w:color="8EA9DB"/>
              <w:right w:val="single" w:sz="4" w:space="0" w:color="auto"/>
            </w:tcBorders>
            <w:shd w:val="clear" w:color="D9E1F2" w:fill="D9E1F2"/>
            <w:noWrap/>
            <w:vAlign w:val="bottom"/>
            <w:hideMark/>
          </w:tcPr>
          <w:p w14:paraId="68A76382" w14:textId="535159A4"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0.0%</w:t>
            </w:r>
          </w:p>
        </w:tc>
      </w:tr>
      <w:tr w:rsidR="005F7FE4" w:rsidRPr="00566E45" w14:paraId="63FE3D53" w14:textId="77777777" w:rsidTr="004102B7">
        <w:trPr>
          <w:trHeight w:val="288"/>
          <w:jc w:val="center"/>
        </w:trPr>
        <w:tc>
          <w:tcPr>
            <w:tcW w:w="1300" w:type="dxa"/>
            <w:tcBorders>
              <w:top w:val="single" w:sz="4" w:space="0" w:color="8EA9DB"/>
              <w:left w:val="single" w:sz="4" w:space="0" w:color="auto"/>
              <w:bottom w:val="single" w:sz="4" w:space="0" w:color="8EA9DB"/>
              <w:right w:val="nil"/>
            </w:tcBorders>
            <w:noWrap/>
            <w:vAlign w:val="bottom"/>
            <w:hideMark/>
          </w:tcPr>
          <w:p w14:paraId="610981A9" w14:textId="01AE0D3F" w:rsidR="005F7FE4" w:rsidRPr="00566E45" w:rsidRDefault="005F7FE4" w:rsidP="005F7FE4">
            <w:pPr>
              <w:rPr>
                <w:rFonts w:ascii="Arial Narrow" w:hAnsi="Arial Narrow" w:cs="Calibri"/>
                <w:i/>
                <w:iCs/>
                <w:sz w:val="22"/>
                <w:szCs w:val="22"/>
              </w:rPr>
            </w:pPr>
            <w:r>
              <w:rPr>
                <w:rFonts w:ascii="Arial Narrow" w:hAnsi="Arial Narrow" w:cs="Calibri"/>
                <w:i/>
                <w:iCs/>
                <w:sz w:val="22"/>
                <w:szCs w:val="22"/>
              </w:rPr>
              <w:t>02 to 04</w:t>
            </w:r>
          </w:p>
        </w:tc>
        <w:tc>
          <w:tcPr>
            <w:tcW w:w="980" w:type="dxa"/>
            <w:tcBorders>
              <w:top w:val="single" w:sz="4" w:space="0" w:color="8EA9DB"/>
              <w:left w:val="nil"/>
              <w:bottom w:val="single" w:sz="4" w:space="0" w:color="8EA9DB"/>
              <w:right w:val="nil"/>
            </w:tcBorders>
            <w:noWrap/>
            <w:vAlign w:val="bottom"/>
            <w:hideMark/>
          </w:tcPr>
          <w:p w14:paraId="44C02CDA" w14:textId="68DBA475" w:rsidR="005F7FE4" w:rsidRPr="00566E45"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060" w:type="dxa"/>
            <w:tcBorders>
              <w:top w:val="single" w:sz="4" w:space="0" w:color="8EA9DB"/>
              <w:left w:val="nil"/>
              <w:bottom w:val="single" w:sz="4" w:space="0" w:color="8EA9DB"/>
              <w:right w:val="nil"/>
            </w:tcBorders>
            <w:noWrap/>
            <w:vAlign w:val="bottom"/>
            <w:hideMark/>
          </w:tcPr>
          <w:p w14:paraId="1B8575B9" w14:textId="5561A426"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1220" w:type="dxa"/>
            <w:tcBorders>
              <w:top w:val="single" w:sz="4" w:space="0" w:color="8EA9DB"/>
              <w:left w:val="nil"/>
              <w:bottom w:val="single" w:sz="4" w:space="0" w:color="8EA9DB"/>
              <w:right w:val="nil"/>
            </w:tcBorders>
            <w:noWrap/>
            <w:vAlign w:val="bottom"/>
            <w:hideMark/>
          </w:tcPr>
          <w:p w14:paraId="6A01FB78" w14:textId="308EE898"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960" w:type="dxa"/>
            <w:tcBorders>
              <w:top w:val="single" w:sz="4" w:space="0" w:color="8EA9DB"/>
              <w:left w:val="nil"/>
              <w:bottom w:val="single" w:sz="4" w:space="0" w:color="8EA9DB"/>
              <w:right w:val="nil"/>
            </w:tcBorders>
            <w:noWrap/>
            <w:vAlign w:val="bottom"/>
            <w:hideMark/>
          </w:tcPr>
          <w:p w14:paraId="69190C73" w14:textId="76F8DD6F"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0</w:t>
            </w:r>
          </w:p>
        </w:tc>
        <w:tc>
          <w:tcPr>
            <w:tcW w:w="1140" w:type="dxa"/>
            <w:tcBorders>
              <w:top w:val="single" w:sz="4" w:space="0" w:color="8EA9DB"/>
              <w:left w:val="nil"/>
              <w:bottom w:val="single" w:sz="4" w:space="0" w:color="8EA9DB"/>
              <w:right w:val="single" w:sz="4" w:space="0" w:color="auto"/>
            </w:tcBorders>
            <w:noWrap/>
            <w:vAlign w:val="bottom"/>
            <w:hideMark/>
          </w:tcPr>
          <w:p w14:paraId="00FF7A2A" w14:textId="607A0311"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0.0%</w:t>
            </w:r>
          </w:p>
        </w:tc>
      </w:tr>
      <w:tr w:rsidR="005F7FE4" w:rsidRPr="00566E45" w14:paraId="4BD7E4BA" w14:textId="77777777" w:rsidTr="004102B7">
        <w:trPr>
          <w:trHeight w:val="288"/>
          <w:jc w:val="center"/>
        </w:trPr>
        <w:tc>
          <w:tcPr>
            <w:tcW w:w="1300" w:type="dxa"/>
            <w:tcBorders>
              <w:top w:val="single" w:sz="4" w:space="0" w:color="8EA9DB"/>
              <w:left w:val="single" w:sz="4" w:space="0" w:color="auto"/>
              <w:bottom w:val="single" w:sz="4" w:space="0" w:color="8EA9DB"/>
              <w:right w:val="nil"/>
            </w:tcBorders>
            <w:shd w:val="clear" w:color="D9E1F2" w:fill="D9E1F2"/>
            <w:noWrap/>
            <w:vAlign w:val="bottom"/>
            <w:hideMark/>
          </w:tcPr>
          <w:p w14:paraId="2B838F78" w14:textId="30E6E06B" w:rsidR="005F7FE4" w:rsidRPr="00566E45" w:rsidRDefault="005F7FE4" w:rsidP="005F7FE4">
            <w:pPr>
              <w:rPr>
                <w:rFonts w:ascii="Arial Narrow" w:hAnsi="Arial Narrow" w:cs="Calibri"/>
                <w:i/>
                <w:iCs/>
                <w:sz w:val="22"/>
                <w:szCs w:val="22"/>
              </w:rPr>
            </w:pPr>
            <w:r>
              <w:rPr>
                <w:rFonts w:ascii="Arial Narrow" w:hAnsi="Arial Narrow" w:cs="Calibri"/>
                <w:i/>
                <w:iCs/>
                <w:sz w:val="22"/>
                <w:szCs w:val="22"/>
              </w:rPr>
              <w:t>05 to 14</w:t>
            </w:r>
          </w:p>
        </w:tc>
        <w:tc>
          <w:tcPr>
            <w:tcW w:w="980" w:type="dxa"/>
            <w:tcBorders>
              <w:top w:val="single" w:sz="4" w:space="0" w:color="8EA9DB"/>
              <w:left w:val="nil"/>
              <w:bottom w:val="single" w:sz="4" w:space="0" w:color="8EA9DB"/>
              <w:right w:val="nil"/>
            </w:tcBorders>
            <w:shd w:val="clear" w:color="D9E1F2" w:fill="D9E1F2"/>
            <w:noWrap/>
            <w:vAlign w:val="bottom"/>
            <w:hideMark/>
          </w:tcPr>
          <w:p w14:paraId="7123A643" w14:textId="4CB552A1" w:rsidR="005F7FE4" w:rsidRPr="00566E45"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2</w:t>
            </w:r>
          </w:p>
        </w:tc>
        <w:tc>
          <w:tcPr>
            <w:tcW w:w="1060" w:type="dxa"/>
            <w:tcBorders>
              <w:top w:val="single" w:sz="4" w:space="0" w:color="8EA9DB"/>
              <w:left w:val="nil"/>
              <w:bottom w:val="single" w:sz="4" w:space="0" w:color="8EA9DB"/>
              <w:right w:val="nil"/>
            </w:tcBorders>
            <w:shd w:val="clear" w:color="D9E1F2" w:fill="D9E1F2"/>
            <w:noWrap/>
            <w:vAlign w:val="bottom"/>
            <w:hideMark/>
          </w:tcPr>
          <w:p w14:paraId="7FAE56F7" w14:textId="3B7FF132"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1</w:t>
            </w:r>
          </w:p>
        </w:tc>
        <w:tc>
          <w:tcPr>
            <w:tcW w:w="1220" w:type="dxa"/>
            <w:tcBorders>
              <w:top w:val="single" w:sz="4" w:space="0" w:color="8EA9DB"/>
              <w:left w:val="nil"/>
              <w:bottom w:val="single" w:sz="4" w:space="0" w:color="8EA9DB"/>
              <w:right w:val="nil"/>
            </w:tcBorders>
            <w:shd w:val="clear" w:color="D9E1F2" w:fill="D9E1F2"/>
            <w:noWrap/>
            <w:vAlign w:val="bottom"/>
            <w:hideMark/>
          </w:tcPr>
          <w:p w14:paraId="5E4B4108" w14:textId="71105279"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080AC120" w14:textId="13CE9DD2"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3</w:t>
            </w:r>
          </w:p>
        </w:tc>
        <w:tc>
          <w:tcPr>
            <w:tcW w:w="1140" w:type="dxa"/>
            <w:tcBorders>
              <w:top w:val="single" w:sz="4" w:space="0" w:color="8EA9DB"/>
              <w:left w:val="nil"/>
              <w:bottom w:val="single" w:sz="4" w:space="0" w:color="8EA9DB"/>
              <w:right w:val="single" w:sz="4" w:space="0" w:color="auto"/>
            </w:tcBorders>
            <w:shd w:val="clear" w:color="D9E1F2" w:fill="D9E1F2"/>
            <w:noWrap/>
            <w:vAlign w:val="bottom"/>
            <w:hideMark/>
          </w:tcPr>
          <w:p w14:paraId="1F9FADB6" w14:textId="44A59EC3"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25.0%</w:t>
            </w:r>
          </w:p>
        </w:tc>
      </w:tr>
      <w:tr w:rsidR="005F7FE4" w:rsidRPr="00566E45" w14:paraId="4572D344" w14:textId="77777777" w:rsidTr="004102B7">
        <w:trPr>
          <w:trHeight w:val="288"/>
          <w:jc w:val="center"/>
        </w:trPr>
        <w:tc>
          <w:tcPr>
            <w:tcW w:w="1300" w:type="dxa"/>
            <w:tcBorders>
              <w:top w:val="single" w:sz="4" w:space="0" w:color="8EA9DB"/>
              <w:left w:val="single" w:sz="4" w:space="0" w:color="auto"/>
              <w:bottom w:val="single" w:sz="4" w:space="0" w:color="8EA9DB"/>
              <w:right w:val="nil"/>
            </w:tcBorders>
            <w:noWrap/>
            <w:vAlign w:val="bottom"/>
            <w:hideMark/>
          </w:tcPr>
          <w:p w14:paraId="346E8398" w14:textId="44971BD1" w:rsidR="005F7FE4" w:rsidRPr="00566E45" w:rsidRDefault="005F7FE4" w:rsidP="005F7FE4">
            <w:pPr>
              <w:rPr>
                <w:rFonts w:ascii="Arial Narrow" w:hAnsi="Arial Narrow" w:cs="Calibri"/>
                <w:i/>
                <w:iCs/>
                <w:sz w:val="22"/>
                <w:szCs w:val="22"/>
              </w:rPr>
            </w:pPr>
            <w:r>
              <w:rPr>
                <w:rFonts w:ascii="Arial Narrow" w:hAnsi="Arial Narrow" w:cs="Calibri"/>
                <w:i/>
                <w:iCs/>
                <w:sz w:val="22"/>
                <w:szCs w:val="22"/>
              </w:rPr>
              <w:t>15 to 24</w:t>
            </w:r>
          </w:p>
        </w:tc>
        <w:tc>
          <w:tcPr>
            <w:tcW w:w="980" w:type="dxa"/>
            <w:tcBorders>
              <w:top w:val="single" w:sz="4" w:space="0" w:color="8EA9DB"/>
              <w:left w:val="nil"/>
              <w:bottom w:val="single" w:sz="4" w:space="0" w:color="8EA9DB"/>
              <w:right w:val="nil"/>
            </w:tcBorders>
            <w:noWrap/>
            <w:vAlign w:val="bottom"/>
            <w:hideMark/>
          </w:tcPr>
          <w:p w14:paraId="0EBB37C3" w14:textId="439CD5F9" w:rsidR="005F7FE4" w:rsidRPr="00566E45"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0</w:t>
            </w:r>
          </w:p>
        </w:tc>
        <w:tc>
          <w:tcPr>
            <w:tcW w:w="1060" w:type="dxa"/>
            <w:tcBorders>
              <w:top w:val="single" w:sz="4" w:space="0" w:color="8EA9DB"/>
              <w:left w:val="nil"/>
              <w:bottom w:val="single" w:sz="4" w:space="0" w:color="8EA9DB"/>
              <w:right w:val="nil"/>
            </w:tcBorders>
            <w:noWrap/>
            <w:vAlign w:val="bottom"/>
            <w:hideMark/>
          </w:tcPr>
          <w:p w14:paraId="3F56E9A4" w14:textId="37F4BFAA"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1</w:t>
            </w:r>
          </w:p>
        </w:tc>
        <w:tc>
          <w:tcPr>
            <w:tcW w:w="1220" w:type="dxa"/>
            <w:tcBorders>
              <w:top w:val="single" w:sz="4" w:space="0" w:color="8EA9DB"/>
              <w:left w:val="nil"/>
              <w:bottom w:val="single" w:sz="4" w:space="0" w:color="8EA9DB"/>
              <w:right w:val="nil"/>
            </w:tcBorders>
            <w:noWrap/>
            <w:vAlign w:val="bottom"/>
            <w:hideMark/>
          </w:tcPr>
          <w:p w14:paraId="044DFC18" w14:textId="465E81FB"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960" w:type="dxa"/>
            <w:tcBorders>
              <w:top w:val="single" w:sz="4" w:space="0" w:color="8EA9DB"/>
              <w:left w:val="nil"/>
              <w:bottom w:val="single" w:sz="4" w:space="0" w:color="8EA9DB"/>
              <w:right w:val="nil"/>
            </w:tcBorders>
            <w:noWrap/>
            <w:vAlign w:val="bottom"/>
            <w:hideMark/>
          </w:tcPr>
          <w:p w14:paraId="3ECCCB15" w14:textId="41575B01"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1</w:t>
            </w:r>
          </w:p>
        </w:tc>
        <w:tc>
          <w:tcPr>
            <w:tcW w:w="1140" w:type="dxa"/>
            <w:tcBorders>
              <w:top w:val="single" w:sz="4" w:space="0" w:color="8EA9DB"/>
              <w:left w:val="nil"/>
              <w:bottom w:val="single" w:sz="4" w:space="0" w:color="8EA9DB"/>
              <w:right w:val="single" w:sz="4" w:space="0" w:color="auto"/>
            </w:tcBorders>
            <w:noWrap/>
            <w:vAlign w:val="bottom"/>
            <w:hideMark/>
          </w:tcPr>
          <w:p w14:paraId="5197BE78" w14:textId="0BDE2339"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8.3%</w:t>
            </w:r>
          </w:p>
        </w:tc>
      </w:tr>
      <w:tr w:rsidR="005F7FE4" w:rsidRPr="00566E45" w14:paraId="06E6CDE6" w14:textId="77777777" w:rsidTr="004102B7">
        <w:trPr>
          <w:trHeight w:val="288"/>
          <w:jc w:val="center"/>
        </w:trPr>
        <w:tc>
          <w:tcPr>
            <w:tcW w:w="1300" w:type="dxa"/>
            <w:tcBorders>
              <w:top w:val="single" w:sz="4" w:space="0" w:color="8EA9DB"/>
              <w:left w:val="single" w:sz="4" w:space="0" w:color="auto"/>
              <w:bottom w:val="single" w:sz="4" w:space="0" w:color="8EA9DB"/>
              <w:right w:val="nil"/>
            </w:tcBorders>
            <w:shd w:val="clear" w:color="D9E1F2" w:fill="D9E1F2"/>
            <w:noWrap/>
            <w:vAlign w:val="bottom"/>
            <w:hideMark/>
          </w:tcPr>
          <w:p w14:paraId="611FB117" w14:textId="622994CF" w:rsidR="005F7FE4" w:rsidRPr="00566E45" w:rsidRDefault="005F7FE4" w:rsidP="005F7FE4">
            <w:pPr>
              <w:rPr>
                <w:rFonts w:ascii="Arial Narrow" w:hAnsi="Arial Narrow" w:cs="Calibri"/>
                <w:i/>
                <w:iCs/>
                <w:sz w:val="22"/>
                <w:szCs w:val="22"/>
              </w:rPr>
            </w:pPr>
            <w:r>
              <w:rPr>
                <w:rFonts w:ascii="Arial Narrow" w:hAnsi="Arial Narrow" w:cs="Calibri"/>
                <w:i/>
                <w:iCs/>
                <w:sz w:val="22"/>
                <w:szCs w:val="22"/>
              </w:rPr>
              <w:t>25 to 49</w:t>
            </w:r>
          </w:p>
        </w:tc>
        <w:tc>
          <w:tcPr>
            <w:tcW w:w="980" w:type="dxa"/>
            <w:tcBorders>
              <w:top w:val="single" w:sz="4" w:space="0" w:color="8EA9DB"/>
              <w:left w:val="nil"/>
              <w:bottom w:val="single" w:sz="4" w:space="0" w:color="8EA9DB"/>
              <w:right w:val="nil"/>
            </w:tcBorders>
            <w:shd w:val="clear" w:color="D9E1F2" w:fill="D9E1F2"/>
            <w:noWrap/>
            <w:vAlign w:val="bottom"/>
            <w:hideMark/>
          </w:tcPr>
          <w:p w14:paraId="17D9B3F2" w14:textId="091188CD" w:rsidR="005F7FE4" w:rsidRPr="00566E45"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1</w:t>
            </w:r>
          </w:p>
        </w:tc>
        <w:tc>
          <w:tcPr>
            <w:tcW w:w="1060" w:type="dxa"/>
            <w:tcBorders>
              <w:top w:val="single" w:sz="4" w:space="0" w:color="8EA9DB"/>
              <w:left w:val="nil"/>
              <w:bottom w:val="single" w:sz="4" w:space="0" w:color="8EA9DB"/>
              <w:right w:val="nil"/>
            </w:tcBorders>
            <w:shd w:val="clear" w:color="D9E1F2" w:fill="D9E1F2"/>
            <w:noWrap/>
            <w:vAlign w:val="bottom"/>
            <w:hideMark/>
          </w:tcPr>
          <w:p w14:paraId="15D916AB" w14:textId="71A37E5D"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1220" w:type="dxa"/>
            <w:tcBorders>
              <w:top w:val="single" w:sz="4" w:space="0" w:color="8EA9DB"/>
              <w:left w:val="nil"/>
              <w:bottom w:val="single" w:sz="4" w:space="0" w:color="8EA9DB"/>
              <w:right w:val="nil"/>
            </w:tcBorders>
            <w:shd w:val="clear" w:color="D9E1F2" w:fill="D9E1F2"/>
            <w:noWrap/>
            <w:vAlign w:val="bottom"/>
            <w:hideMark/>
          </w:tcPr>
          <w:p w14:paraId="44476A19" w14:textId="617AD7F9"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02BE21F8" w14:textId="132855DC"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1</w:t>
            </w:r>
          </w:p>
        </w:tc>
        <w:tc>
          <w:tcPr>
            <w:tcW w:w="1140" w:type="dxa"/>
            <w:tcBorders>
              <w:top w:val="single" w:sz="4" w:space="0" w:color="8EA9DB"/>
              <w:left w:val="nil"/>
              <w:bottom w:val="single" w:sz="4" w:space="0" w:color="8EA9DB"/>
              <w:right w:val="single" w:sz="4" w:space="0" w:color="auto"/>
            </w:tcBorders>
            <w:shd w:val="clear" w:color="D9E1F2" w:fill="D9E1F2"/>
            <w:noWrap/>
            <w:vAlign w:val="bottom"/>
            <w:hideMark/>
          </w:tcPr>
          <w:p w14:paraId="5329D540" w14:textId="007DBFD7"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8.3%</w:t>
            </w:r>
          </w:p>
        </w:tc>
      </w:tr>
      <w:tr w:rsidR="005F7FE4" w:rsidRPr="00566E45" w14:paraId="0EA91E06" w14:textId="77777777" w:rsidTr="004102B7">
        <w:trPr>
          <w:trHeight w:val="288"/>
          <w:jc w:val="center"/>
        </w:trPr>
        <w:tc>
          <w:tcPr>
            <w:tcW w:w="1300" w:type="dxa"/>
            <w:tcBorders>
              <w:top w:val="single" w:sz="4" w:space="0" w:color="8EA9DB"/>
              <w:left w:val="single" w:sz="4" w:space="0" w:color="auto"/>
              <w:bottom w:val="single" w:sz="4" w:space="0" w:color="8EA9DB"/>
              <w:right w:val="nil"/>
            </w:tcBorders>
            <w:noWrap/>
            <w:vAlign w:val="bottom"/>
            <w:hideMark/>
          </w:tcPr>
          <w:p w14:paraId="5F75AC45" w14:textId="6CB7A4DE" w:rsidR="005F7FE4" w:rsidRPr="00566E45" w:rsidRDefault="005F7FE4" w:rsidP="005F7FE4">
            <w:pPr>
              <w:rPr>
                <w:rFonts w:ascii="Arial Narrow" w:hAnsi="Arial Narrow" w:cs="Calibri"/>
                <w:i/>
                <w:iCs/>
                <w:sz w:val="22"/>
                <w:szCs w:val="22"/>
              </w:rPr>
            </w:pPr>
            <w:r>
              <w:rPr>
                <w:rFonts w:ascii="Arial Narrow" w:hAnsi="Arial Narrow" w:cs="Calibri"/>
                <w:i/>
                <w:iCs/>
                <w:sz w:val="22"/>
                <w:szCs w:val="22"/>
              </w:rPr>
              <w:t>50 to 64</w:t>
            </w:r>
          </w:p>
        </w:tc>
        <w:tc>
          <w:tcPr>
            <w:tcW w:w="980" w:type="dxa"/>
            <w:tcBorders>
              <w:top w:val="single" w:sz="4" w:space="0" w:color="8EA9DB"/>
              <w:left w:val="nil"/>
              <w:bottom w:val="single" w:sz="4" w:space="0" w:color="8EA9DB"/>
              <w:right w:val="nil"/>
            </w:tcBorders>
            <w:noWrap/>
            <w:vAlign w:val="bottom"/>
            <w:hideMark/>
          </w:tcPr>
          <w:p w14:paraId="405ECA5A" w14:textId="5EEF1D7B" w:rsidR="005F7FE4" w:rsidRPr="00566E45"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3</w:t>
            </w:r>
          </w:p>
        </w:tc>
        <w:tc>
          <w:tcPr>
            <w:tcW w:w="1060" w:type="dxa"/>
            <w:tcBorders>
              <w:top w:val="single" w:sz="4" w:space="0" w:color="8EA9DB"/>
              <w:left w:val="nil"/>
              <w:bottom w:val="single" w:sz="4" w:space="0" w:color="8EA9DB"/>
              <w:right w:val="nil"/>
            </w:tcBorders>
            <w:noWrap/>
            <w:vAlign w:val="bottom"/>
            <w:hideMark/>
          </w:tcPr>
          <w:p w14:paraId="0F85BF22" w14:textId="5348A5D4"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2</w:t>
            </w:r>
          </w:p>
        </w:tc>
        <w:tc>
          <w:tcPr>
            <w:tcW w:w="1220" w:type="dxa"/>
            <w:tcBorders>
              <w:top w:val="single" w:sz="4" w:space="0" w:color="8EA9DB"/>
              <w:left w:val="nil"/>
              <w:bottom w:val="single" w:sz="4" w:space="0" w:color="8EA9DB"/>
              <w:right w:val="nil"/>
            </w:tcBorders>
            <w:noWrap/>
            <w:vAlign w:val="bottom"/>
            <w:hideMark/>
          </w:tcPr>
          <w:p w14:paraId="19022610" w14:textId="3BB44A97"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960" w:type="dxa"/>
            <w:tcBorders>
              <w:top w:val="single" w:sz="4" w:space="0" w:color="8EA9DB"/>
              <w:left w:val="nil"/>
              <w:bottom w:val="single" w:sz="4" w:space="0" w:color="8EA9DB"/>
              <w:right w:val="nil"/>
            </w:tcBorders>
            <w:noWrap/>
            <w:vAlign w:val="bottom"/>
            <w:hideMark/>
          </w:tcPr>
          <w:p w14:paraId="027AFBD3" w14:textId="6E2E5520"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5</w:t>
            </w:r>
          </w:p>
        </w:tc>
        <w:tc>
          <w:tcPr>
            <w:tcW w:w="1140" w:type="dxa"/>
            <w:tcBorders>
              <w:top w:val="single" w:sz="4" w:space="0" w:color="8EA9DB"/>
              <w:left w:val="nil"/>
              <w:bottom w:val="single" w:sz="4" w:space="0" w:color="8EA9DB"/>
              <w:right w:val="single" w:sz="4" w:space="0" w:color="auto"/>
            </w:tcBorders>
            <w:noWrap/>
            <w:vAlign w:val="bottom"/>
            <w:hideMark/>
          </w:tcPr>
          <w:p w14:paraId="431B701F" w14:textId="33497C68"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41.7%</w:t>
            </w:r>
          </w:p>
        </w:tc>
      </w:tr>
      <w:tr w:rsidR="005F7FE4" w:rsidRPr="00566E45" w14:paraId="3A467D7D" w14:textId="77777777" w:rsidTr="004102B7">
        <w:trPr>
          <w:trHeight w:val="288"/>
          <w:jc w:val="center"/>
        </w:trPr>
        <w:tc>
          <w:tcPr>
            <w:tcW w:w="1300" w:type="dxa"/>
            <w:tcBorders>
              <w:top w:val="single" w:sz="4" w:space="0" w:color="8EA9DB"/>
              <w:left w:val="single" w:sz="4" w:space="0" w:color="auto"/>
              <w:bottom w:val="single" w:sz="4" w:space="0" w:color="8EA9DB"/>
              <w:right w:val="nil"/>
            </w:tcBorders>
            <w:shd w:val="clear" w:color="D9E1F2" w:fill="D9E1F2"/>
            <w:noWrap/>
            <w:vAlign w:val="bottom"/>
            <w:hideMark/>
          </w:tcPr>
          <w:p w14:paraId="08F17E9C" w14:textId="0CC16593" w:rsidR="005F7FE4" w:rsidRPr="00566E45" w:rsidRDefault="005F7FE4" w:rsidP="005F7FE4">
            <w:pPr>
              <w:rPr>
                <w:rFonts w:ascii="Arial Narrow" w:hAnsi="Arial Narrow" w:cs="Calibri"/>
                <w:i/>
                <w:iCs/>
                <w:sz w:val="22"/>
                <w:szCs w:val="22"/>
              </w:rPr>
            </w:pPr>
            <w:r>
              <w:rPr>
                <w:rFonts w:ascii="Arial Narrow" w:hAnsi="Arial Narrow" w:cs="Calibri"/>
                <w:i/>
                <w:iCs/>
                <w:sz w:val="22"/>
                <w:szCs w:val="22"/>
              </w:rPr>
              <w:t>65+</w:t>
            </w:r>
          </w:p>
        </w:tc>
        <w:tc>
          <w:tcPr>
            <w:tcW w:w="980" w:type="dxa"/>
            <w:tcBorders>
              <w:top w:val="single" w:sz="4" w:space="0" w:color="8EA9DB"/>
              <w:left w:val="nil"/>
              <w:bottom w:val="single" w:sz="4" w:space="0" w:color="8EA9DB"/>
              <w:right w:val="nil"/>
            </w:tcBorders>
            <w:shd w:val="clear" w:color="D9E1F2" w:fill="D9E1F2"/>
            <w:noWrap/>
            <w:vAlign w:val="bottom"/>
            <w:hideMark/>
          </w:tcPr>
          <w:p w14:paraId="3392E384" w14:textId="34CFDB58" w:rsidR="005F7FE4" w:rsidRPr="00566E45"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1</w:t>
            </w:r>
          </w:p>
        </w:tc>
        <w:tc>
          <w:tcPr>
            <w:tcW w:w="1060" w:type="dxa"/>
            <w:tcBorders>
              <w:top w:val="single" w:sz="4" w:space="0" w:color="8EA9DB"/>
              <w:left w:val="nil"/>
              <w:bottom w:val="single" w:sz="4" w:space="0" w:color="8EA9DB"/>
              <w:right w:val="nil"/>
            </w:tcBorders>
            <w:shd w:val="clear" w:color="D9E1F2" w:fill="D9E1F2"/>
            <w:noWrap/>
            <w:vAlign w:val="bottom"/>
            <w:hideMark/>
          </w:tcPr>
          <w:p w14:paraId="252F0550" w14:textId="21A55133"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1</w:t>
            </w:r>
          </w:p>
        </w:tc>
        <w:tc>
          <w:tcPr>
            <w:tcW w:w="1220" w:type="dxa"/>
            <w:tcBorders>
              <w:top w:val="single" w:sz="4" w:space="0" w:color="8EA9DB"/>
              <w:left w:val="nil"/>
              <w:bottom w:val="single" w:sz="4" w:space="0" w:color="8EA9DB"/>
              <w:right w:val="nil"/>
            </w:tcBorders>
            <w:shd w:val="clear" w:color="D9E1F2" w:fill="D9E1F2"/>
            <w:noWrap/>
            <w:vAlign w:val="bottom"/>
            <w:hideMark/>
          </w:tcPr>
          <w:p w14:paraId="17EB970C" w14:textId="62674BFE" w:rsidR="005F7FE4" w:rsidRPr="00566E45" w:rsidRDefault="005F7FE4" w:rsidP="005F7FE4">
            <w:pPr>
              <w:jc w:val="right"/>
              <w:rPr>
                <w:rFonts w:ascii="Arial Narrow" w:hAnsi="Arial Narrow" w:cs="Calibri"/>
                <w:sz w:val="22"/>
                <w:szCs w:val="22"/>
              </w:rPr>
            </w:pPr>
            <w:r>
              <w:rPr>
                <w:rFonts w:ascii="Arial Narrow" w:hAnsi="Arial Narrow" w:cs="Calibri"/>
                <w:sz w:val="22"/>
                <w:szCs w:val="22"/>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440E57B0" w14:textId="0768BC54"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2</w:t>
            </w:r>
          </w:p>
        </w:tc>
        <w:tc>
          <w:tcPr>
            <w:tcW w:w="1140" w:type="dxa"/>
            <w:tcBorders>
              <w:top w:val="single" w:sz="4" w:space="0" w:color="8EA9DB"/>
              <w:left w:val="nil"/>
              <w:bottom w:val="single" w:sz="4" w:space="0" w:color="8EA9DB"/>
              <w:right w:val="single" w:sz="4" w:space="0" w:color="auto"/>
            </w:tcBorders>
            <w:shd w:val="clear" w:color="D9E1F2" w:fill="D9E1F2"/>
            <w:noWrap/>
            <w:vAlign w:val="bottom"/>
            <w:hideMark/>
          </w:tcPr>
          <w:p w14:paraId="7546DAD8" w14:textId="1E006EC6"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16.7%</w:t>
            </w:r>
          </w:p>
        </w:tc>
      </w:tr>
      <w:tr w:rsidR="005F7FE4" w:rsidRPr="00566E45" w14:paraId="35C6F35B" w14:textId="77777777" w:rsidTr="004102B7">
        <w:trPr>
          <w:trHeight w:val="288"/>
          <w:jc w:val="center"/>
        </w:trPr>
        <w:tc>
          <w:tcPr>
            <w:tcW w:w="1300" w:type="dxa"/>
            <w:tcBorders>
              <w:top w:val="single" w:sz="4" w:space="0" w:color="8EA9DB"/>
              <w:left w:val="single" w:sz="4" w:space="0" w:color="auto"/>
              <w:bottom w:val="single" w:sz="4" w:space="0" w:color="auto"/>
              <w:right w:val="nil"/>
            </w:tcBorders>
            <w:noWrap/>
            <w:vAlign w:val="bottom"/>
            <w:hideMark/>
          </w:tcPr>
          <w:p w14:paraId="3D490957" w14:textId="3CB927DF" w:rsidR="005F7FE4" w:rsidRPr="00566E45" w:rsidRDefault="005F7FE4" w:rsidP="005F7FE4">
            <w:pPr>
              <w:rPr>
                <w:rFonts w:ascii="Arial Narrow" w:hAnsi="Arial Narrow" w:cs="Calibri"/>
                <w:b/>
                <w:bCs/>
                <w:i/>
                <w:iCs/>
                <w:sz w:val="22"/>
                <w:szCs w:val="22"/>
              </w:rPr>
            </w:pPr>
            <w:r>
              <w:rPr>
                <w:rFonts w:ascii="Arial Narrow" w:hAnsi="Arial Narrow" w:cs="Calibri"/>
                <w:b/>
                <w:bCs/>
                <w:i/>
                <w:iCs/>
                <w:sz w:val="22"/>
                <w:szCs w:val="22"/>
              </w:rPr>
              <w:t xml:space="preserve">TOTAL </w:t>
            </w:r>
          </w:p>
        </w:tc>
        <w:tc>
          <w:tcPr>
            <w:tcW w:w="980" w:type="dxa"/>
            <w:tcBorders>
              <w:top w:val="single" w:sz="4" w:space="0" w:color="8EA9DB"/>
              <w:left w:val="nil"/>
              <w:bottom w:val="single" w:sz="4" w:space="0" w:color="auto"/>
              <w:right w:val="nil"/>
            </w:tcBorders>
            <w:noWrap/>
            <w:vAlign w:val="bottom"/>
            <w:hideMark/>
          </w:tcPr>
          <w:p w14:paraId="35F81BC8" w14:textId="367A7932" w:rsidR="005F7FE4" w:rsidRPr="00566E45" w:rsidRDefault="005F7FE4" w:rsidP="005F7FE4">
            <w:pPr>
              <w:jc w:val="right"/>
              <w:rPr>
                <w:rFonts w:ascii="Arial Narrow" w:hAnsi="Arial Narrow" w:cs="Calibri"/>
                <w:b/>
                <w:bCs/>
                <w:color w:val="000000"/>
                <w:sz w:val="22"/>
                <w:szCs w:val="22"/>
              </w:rPr>
            </w:pPr>
            <w:r>
              <w:rPr>
                <w:rFonts w:ascii="Arial Narrow" w:hAnsi="Arial Narrow" w:cs="Calibri"/>
                <w:b/>
                <w:bCs/>
                <w:color w:val="000000"/>
                <w:sz w:val="22"/>
                <w:szCs w:val="22"/>
              </w:rPr>
              <w:t>7</w:t>
            </w:r>
          </w:p>
        </w:tc>
        <w:tc>
          <w:tcPr>
            <w:tcW w:w="1060" w:type="dxa"/>
            <w:tcBorders>
              <w:top w:val="single" w:sz="4" w:space="0" w:color="8EA9DB"/>
              <w:left w:val="nil"/>
              <w:bottom w:val="single" w:sz="4" w:space="0" w:color="auto"/>
              <w:right w:val="nil"/>
            </w:tcBorders>
            <w:noWrap/>
            <w:vAlign w:val="bottom"/>
            <w:hideMark/>
          </w:tcPr>
          <w:p w14:paraId="0A4EA4F2" w14:textId="6B0B1E8E" w:rsidR="005F7FE4" w:rsidRPr="00566E45" w:rsidRDefault="005F7FE4" w:rsidP="005F7FE4">
            <w:pPr>
              <w:jc w:val="right"/>
              <w:rPr>
                <w:rFonts w:ascii="Arial Narrow" w:hAnsi="Arial Narrow" w:cs="Calibri"/>
                <w:b/>
                <w:bCs/>
                <w:color w:val="000000"/>
                <w:sz w:val="22"/>
                <w:szCs w:val="22"/>
              </w:rPr>
            </w:pPr>
            <w:r>
              <w:rPr>
                <w:rFonts w:ascii="Arial Narrow" w:hAnsi="Arial Narrow" w:cs="Calibri"/>
                <w:b/>
                <w:bCs/>
                <w:color w:val="000000"/>
                <w:sz w:val="22"/>
                <w:szCs w:val="22"/>
              </w:rPr>
              <w:t>5</w:t>
            </w:r>
          </w:p>
        </w:tc>
        <w:tc>
          <w:tcPr>
            <w:tcW w:w="1220" w:type="dxa"/>
            <w:tcBorders>
              <w:top w:val="single" w:sz="4" w:space="0" w:color="8EA9DB"/>
              <w:left w:val="nil"/>
              <w:bottom w:val="single" w:sz="4" w:space="0" w:color="auto"/>
              <w:right w:val="nil"/>
            </w:tcBorders>
            <w:noWrap/>
            <w:vAlign w:val="bottom"/>
            <w:hideMark/>
          </w:tcPr>
          <w:p w14:paraId="061A90DD" w14:textId="2EE43D52" w:rsidR="005F7FE4" w:rsidRPr="00566E45" w:rsidRDefault="005F7FE4" w:rsidP="005F7FE4">
            <w:pPr>
              <w:jc w:val="right"/>
              <w:rPr>
                <w:rFonts w:ascii="Arial Narrow" w:hAnsi="Arial Narrow" w:cs="Calibri"/>
                <w:b/>
                <w:bCs/>
                <w:color w:val="000000"/>
                <w:sz w:val="22"/>
                <w:szCs w:val="22"/>
              </w:rPr>
            </w:pPr>
            <w:r>
              <w:rPr>
                <w:rFonts w:ascii="Arial Narrow" w:hAnsi="Arial Narrow" w:cs="Calibri"/>
                <w:b/>
                <w:bCs/>
                <w:color w:val="000000"/>
                <w:sz w:val="22"/>
                <w:szCs w:val="22"/>
              </w:rPr>
              <w:t>0</w:t>
            </w:r>
          </w:p>
        </w:tc>
        <w:tc>
          <w:tcPr>
            <w:tcW w:w="960" w:type="dxa"/>
            <w:tcBorders>
              <w:top w:val="single" w:sz="4" w:space="0" w:color="8EA9DB"/>
              <w:left w:val="nil"/>
              <w:bottom w:val="single" w:sz="4" w:space="0" w:color="auto"/>
              <w:right w:val="nil"/>
            </w:tcBorders>
            <w:noWrap/>
            <w:vAlign w:val="bottom"/>
            <w:hideMark/>
          </w:tcPr>
          <w:p w14:paraId="4434238F" w14:textId="047065C2" w:rsidR="005F7FE4" w:rsidRPr="00566E45" w:rsidRDefault="005F7FE4" w:rsidP="005F7FE4">
            <w:pPr>
              <w:jc w:val="right"/>
              <w:rPr>
                <w:rFonts w:ascii="Arial Narrow" w:hAnsi="Arial Narrow" w:cs="Calibri"/>
                <w:b/>
                <w:bCs/>
                <w:color w:val="000000"/>
                <w:sz w:val="22"/>
                <w:szCs w:val="22"/>
              </w:rPr>
            </w:pPr>
            <w:r>
              <w:rPr>
                <w:rFonts w:ascii="Arial Narrow" w:hAnsi="Arial Narrow" w:cs="Calibri"/>
                <w:b/>
                <w:bCs/>
                <w:color w:val="000000"/>
                <w:sz w:val="22"/>
                <w:szCs w:val="22"/>
              </w:rPr>
              <w:t>12</w:t>
            </w:r>
          </w:p>
        </w:tc>
        <w:tc>
          <w:tcPr>
            <w:tcW w:w="1140" w:type="dxa"/>
            <w:tcBorders>
              <w:top w:val="single" w:sz="4" w:space="0" w:color="8EA9DB"/>
              <w:left w:val="nil"/>
              <w:bottom w:val="single" w:sz="4" w:space="0" w:color="auto"/>
              <w:right w:val="single" w:sz="4" w:space="0" w:color="auto"/>
            </w:tcBorders>
            <w:noWrap/>
            <w:vAlign w:val="bottom"/>
            <w:hideMark/>
          </w:tcPr>
          <w:p w14:paraId="1F450469" w14:textId="7E74DFEC" w:rsidR="005F7FE4" w:rsidRPr="00566E45" w:rsidRDefault="005F7FE4" w:rsidP="005F7FE4">
            <w:pPr>
              <w:jc w:val="right"/>
              <w:rPr>
                <w:rFonts w:ascii="Arial Narrow" w:hAnsi="Arial Narrow" w:cs="Calibri"/>
                <w:b/>
                <w:bCs/>
                <w:sz w:val="22"/>
                <w:szCs w:val="22"/>
              </w:rPr>
            </w:pPr>
            <w:r>
              <w:rPr>
                <w:rFonts w:ascii="Arial Narrow" w:hAnsi="Arial Narrow" w:cs="Calibri"/>
                <w:b/>
                <w:bCs/>
                <w:sz w:val="22"/>
                <w:szCs w:val="22"/>
              </w:rPr>
              <w:t>100.0%</w:t>
            </w:r>
          </w:p>
        </w:tc>
      </w:tr>
    </w:tbl>
    <w:p w14:paraId="3C5A4BFD" w14:textId="7F791835" w:rsidR="00446CAB" w:rsidRDefault="00446CAB" w:rsidP="006703F4">
      <w:pPr>
        <w:rPr>
          <w:b/>
          <w:bCs/>
        </w:rPr>
      </w:pPr>
    </w:p>
    <w:p w14:paraId="7A08BAA6" w14:textId="77777777" w:rsidR="00DB7F99" w:rsidRDefault="00DB7F99" w:rsidP="00F528ED">
      <w:pPr>
        <w:jc w:val="center"/>
        <w:rPr>
          <w:b/>
          <w:bCs/>
        </w:rPr>
      </w:pPr>
    </w:p>
    <w:p w14:paraId="2D888E77" w14:textId="77777777" w:rsidR="00882464" w:rsidRDefault="00882464" w:rsidP="00F528ED">
      <w:pPr>
        <w:jc w:val="center"/>
        <w:rPr>
          <w:b/>
          <w:bCs/>
        </w:rPr>
      </w:pPr>
    </w:p>
    <w:p w14:paraId="0456CB12" w14:textId="77777777" w:rsidR="00882464" w:rsidRDefault="00882464" w:rsidP="00F528ED">
      <w:pPr>
        <w:jc w:val="center"/>
        <w:rPr>
          <w:b/>
          <w:bCs/>
        </w:rPr>
      </w:pPr>
    </w:p>
    <w:p w14:paraId="2AA2928E" w14:textId="77777777" w:rsidR="00882464" w:rsidRDefault="00882464" w:rsidP="00F528ED">
      <w:pPr>
        <w:jc w:val="center"/>
        <w:rPr>
          <w:b/>
          <w:bCs/>
        </w:rPr>
      </w:pPr>
    </w:p>
    <w:p w14:paraId="7CDF63D4" w14:textId="77777777" w:rsidR="00AC472A" w:rsidRDefault="00AC472A" w:rsidP="00F528ED">
      <w:pPr>
        <w:jc w:val="center"/>
        <w:rPr>
          <w:b/>
          <w:bCs/>
        </w:rPr>
      </w:pPr>
    </w:p>
    <w:p w14:paraId="71AD2DBB" w14:textId="56A1034E" w:rsidR="00F528ED" w:rsidRPr="00E0213C" w:rsidRDefault="00F528ED" w:rsidP="00F528ED">
      <w:pPr>
        <w:jc w:val="center"/>
        <w:rPr>
          <w:b/>
          <w:bCs/>
        </w:rPr>
      </w:pPr>
      <w:r w:rsidRPr="00E0213C">
        <w:rPr>
          <w:b/>
          <w:bCs/>
        </w:rPr>
        <w:lastRenderedPageBreak/>
        <w:t xml:space="preserve">Figure 1. Percentage of Influenza Cases by Type, </w:t>
      </w:r>
    </w:p>
    <w:p w14:paraId="1BC05BC4" w14:textId="56043C0C" w:rsidR="00F528ED" w:rsidRPr="00E0213C" w:rsidRDefault="00F528ED" w:rsidP="00F528ED">
      <w:pPr>
        <w:jc w:val="center"/>
        <w:rPr>
          <w:b/>
          <w:bCs/>
        </w:rPr>
      </w:pPr>
      <w:r w:rsidRPr="00E0213C">
        <w:rPr>
          <w:b/>
          <w:bCs/>
        </w:rPr>
        <w:t>Jefferson County, Missouri</w:t>
      </w:r>
    </w:p>
    <w:p w14:paraId="565744FA" w14:textId="69A26A0E" w:rsidR="001057BB" w:rsidRPr="004004F4" w:rsidRDefault="00F528ED" w:rsidP="004004F4">
      <w:pPr>
        <w:jc w:val="center"/>
        <w:rPr>
          <w:sz w:val="22"/>
          <w:szCs w:val="22"/>
        </w:rPr>
      </w:pPr>
      <w:r w:rsidRPr="007C12F0">
        <w:rPr>
          <w:sz w:val="22"/>
          <w:szCs w:val="22"/>
        </w:rPr>
        <w:t xml:space="preserve">For Cases Reported </w:t>
      </w:r>
      <w:r w:rsidR="009C2E9B">
        <w:rPr>
          <w:sz w:val="22"/>
          <w:szCs w:val="22"/>
        </w:rPr>
        <w:t>9/28/2025- 1</w:t>
      </w:r>
      <w:r w:rsidR="005976BA">
        <w:rPr>
          <w:sz w:val="22"/>
          <w:szCs w:val="22"/>
        </w:rPr>
        <w:t>1/1</w:t>
      </w:r>
      <w:r w:rsidR="009C2E9B">
        <w:rPr>
          <w:sz w:val="22"/>
          <w:szCs w:val="22"/>
        </w:rPr>
        <w:t>/2025</w:t>
      </w:r>
    </w:p>
    <w:p w14:paraId="03109FF4" w14:textId="1AFBFFF4" w:rsidR="00407C82" w:rsidRDefault="00407C82" w:rsidP="00407C82">
      <w:pPr>
        <w:rPr>
          <w:b/>
          <w:bCs/>
        </w:rPr>
      </w:pPr>
    </w:p>
    <w:p w14:paraId="304FAEF5" w14:textId="77777777" w:rsidR="00AC472A" w:rsidRDefault="00AC472A" w:rsidP="00407C82">
      <w:pPr>
        <w:rPr>
          <w:b/>
          <w:bCs/>
        </w:rPr>
      </w:pPr>
    </w:p>
    <w:p w14:paraId="67A04BA9" w14:textId="3077E3CE" w:rsidR="00AC472A" w:rsidRDefault="005F7FE4" w:rsidP="00407C82">
      <w:pPr>
        <w:rPr>
          <w:b/>
          <w:bCs/>
        </w:rPr>
      </w:pPr>
      <w:r>
        <w:rPr>
          <w:noProof/>
        </w:rPr>
        <w:drawing>
          <wp:inline distT="0" distB="0" distL="0" distR="0" wp14:anchorId="026B13D8" wp14:editId="1D17D3EA">
            <wp:extent cx="5943600" cy="3118485"/>
            <wp:effectExtent l="0" t="0" r="0" b="5715"/>
            <wp:docPr id="947719967" name="Chart 1">
              <a:extLst xmlns:a="http://schemas.openxmlformats.org/drawingml/2006/main">
                <a:ext uri="{FF2B5EF4-FFF2-40B4-BE49-F238E27FC236}">
                  <a16:creationId xmlns:a16="http://schemas.microsoft.com/office/drawing/2014/main" id="{AF1F6BE4-D184-4A82-B1A2-7B7DCDA4DA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7C5630" w14:textId="77777777" w:rsidR="00AC472A" w:rsidRDefault="00AC472A" w:rsidP="00407C82">
      <w:pPr>
        <w:rPr>
          <w:b/>
          <w:bCs/>
        </w:rPr>
      </w:pPr>
    </w:p>
    <w:p w14:paraId="10924C51" w14:textId="77777777" w:rsidR="00AC472A" w:rsidRDefault="00AC472A" w:rsidP="00407C82">
      <w:pPr>
        <w:rPr>
          <w:b/>
          <w:bCs/>
        </w:rPr>
      </w:pPr>
    </w:p>
    <w:p w14:paraId="5ADEE601" w14:textId="31643482" w:rsidR="00AC472A" w:rsidRDefault="00AC472A" w:rsidP="00407C82">
      <w:pPr>
        <w:rPr>
          <w:b/>
          <w:bCs/>
        </w:rPr>
      </w:pPr>
    </w:p>
    <w:p w14:paraId="6158DEA5" w14:textId="77777777" w:rsidR="00AC472A" w:rsidRDefault="00AC472A" w:rsidP="00407C82">
      <w:pPr>
        <w:rPr>
          <w:b/>
          <w:bCs/>
        </w:rPr>
      </w:pPr>
    </w:p>
    <w:p w14:paraId="3ADEE1D8" w14:textId="77777777" w:rsidR="00AC472A" w:rsidRDefault="00AC472A" w:rsidP="00407C82">
      <w:pPr>
        <w:rPr>
          <w:b/>
          <w:bCs/>
        </w:rPr>
      </w:pPr>
    </w:p>
    <w:p w14:paraId="520C0ABD" w14:textId="77777777" w:rsidR="00AC472A" w:rsidRDefault="00AC472A" w:rsidP="00407C82">
      <w:pPr>
        <w:rPr>
          <w:b/>
          <w:bCs/>
        </w:rPr>
      </w:pPr>
    </w:p>
    <w:p w14:paraId="58BDE9D4" w14:textId="77777777" w:rsidR="00AC472A" w:rsidRDefault="00AC472A" w:rsidP="00407C82">
      <w:pPr>
        <w:rPr>
          <w:b/>
          <w:bCs/>
        </w:rPr>
      </w:pPr>
    </w:p>
    <w:p w14:paraId="54C9A547" w14:textId="77777777" w:rsidR="00AC472A" w:rsidRDefault="00AC472A" w:rsidP="00407C82">
      <w:pPr>
        <w:rPr>
          <w:b/>
          <w:bCs/>
        </w:rPr>
      </w:pPr>
    </w:p>
    <w:p w14:paraId="7EBD67B9" w14:textId="77777777" w:rsidR="00AC472A" w:rsidRDefault="00AC472A" w:rsidP="00407C82">
      <w:pPr>
        <w:rPr>
          <w:b/>
          <w:bCs/>
        </w:rPr>
      </w:pPr>
    </w:p>
    <w:p w14:paraId="33BFF1AC" w14:textId="77777777" w:rsidR="00AC472A" w:rsidRDefault="00AC472A" w:rsidP="00407C82">
      <w:pPr>
        <w:rPr>
          <w:b/>
          <w:bCs/>
        </w:rPr>
      </w:pPr>
    </w:p>
    <w:p w14:paraId="55582ACE" w14:textId="77777777" w:rsidR="00AC472A" w:rsidRDefault="00AC472A" w:rsidP="00407C82">
      <w:pPr>
        <w:rPr>
          <w:b/>
          <w:bCs/>
        </w:rPr>
      </w:pPr>
    </w:p>
    <w:p w14:paraId="65AABAFE" w14:textId="77777777" w:rsidR="00AC472A" w:rsidRDefault="00AC472A" w:rsidP="00407C82">
      <w:pPr>
        <w:rPr>
          <w:b/>
          <w:bCs/>
        </w:rPr>
      </w:pPr>
    </w:p>
    <w:p w14:paraId="37BC435F" w14:textId="77777777" w:rsidR="005F7FE4" w:rsidRDefault="005F7FE4" w:rsidP="00407C82">
      <w:pPr>
        <w:rPr>
          <w:b/>
          <w:bCs/>
        </w:rPr>
      </w:pPr>
    </w:p>
    <w:p w14:paraId="3507382E" w14:textId="77777777" w:rsidR="005F7FE4" w:rsidRDefault="005F7FE4" w:rsidP="00407C82">
      <w:pPr>
        <w:rPr>
          <w:b/>
          <w:bCs/>
        </w:rPr>
      </w:pPr>
    </w:p>
    <w:p w14:paraId="1E3FF400" w14:textId="77777777" w:rsidR="005F7FE4" w:rsidRDefault="005F7FE4" w:rsidP="00407C82">
      <w:pPr>
        <w:rPr>
          <w:b/>
          <w:bCs/>
        </w:rPr>
      </w:pPr>
    </w:p>
    <w:p w14:paraId="57F00F3A" w14:textId="77777777" w:rsidR="005F7FE4" w:rsidRDefault="005F7FE4" w:rsidP="00407C82">
      <w:pPr>
        <w:rPr>
          <w:b/>
          <w:bCs/>
        </w:rPr>
      </w:pPr>
    </w:p>
    <w:p w14:paraId="1F9FBC31" w14:textId="77777777" w:rsidR="005F7FE4" w:rsidRDefault="005F7FE4" w:rsidP="00407C82">
      <w:pPr>
        <w:rPr>
          <w:b/>
          <w:bCs/>
        </w:rPr>
      </w:pPr>
    </w:p>
    <w:p w14:paraId="75FAD9A1" w14:textId="77777777" w:rsidR="005F7FE4" w:rsidRDefault="005F7FE4" w:rsidP="00407C82">
      <w:pPr>
        <w:rPr>
          <w:b/>
          <w:bCs/>
        </w:rPr>
      </w:pPr>
    </w:p>
    <w:p w14:paraId="32573E09" w14:textId="77777777" w:rsidR="005F7FE4" w:rsidRDefault="005F7FE4" w:rsidP="00407C82">
      <w:pPr>
        <w:rPr>
          <w:b/>
          <w:bCs/>
        </w:rPr>
      </w:pPr>
    </w:p>
    <w:p w14:paraId="33A0E88E" w14:textId="77777777" w:rsidR="00AC472A" w:rsidRDefault="00AC472A" w:rsidP="00407C82">
      <w:pPr>
        <w:rPr>
          <w:b/>
          <w:bCs/>
        </w:rPr>
      </w:pPr>
    </w:p>
    <w:p w14:paraId="746BE7BD" w14:textId="77777777" w:rsidR="00AC472A" w:rsidRDefault="00AC472A" w:rsidP="00407C82">
      <w:pPr>
        <w:rPr>
          <w:b/>
          <w:bCs/>
        </w:rPr>
      </w:pPr>
    </w:p>
    <w:p w14:paraId="7D3670FE" w14:textId="77777777" w:rsidR="00542B9B" w:rsidRDefault="00542B9B" w:rsidP="00407C82">
      <w:pPr>
        <w:rPr>
          <w:b/>
          <w:bCs/>
        </w:rPr>
      </w:pPr>
    </w:p>
    <w:p w14:paraId="6B53811A" w14:textId="77777777" w:rsidR="003431E1" w:rsidRDefault="003431E1" w:rsidP="00407C82">
      <w:pPr>
        <w:rPr>
          <w:b/>
          <w:bCs/>
        </w:rPr>
      </w:pPr>
    </w:p>
    <w:p w14:paraId="26C8C0A4" w14:textId="77777777" w:rsidR="00AC472A" w:rsidRDefault="00AC472A" w:rsidP="00407C82">
      <w:pPr>
        <w:rPr>
          <w:b/>
          <w:bCs/>
        </w:rPr>
      </w:pPr>
    </w:p>
    <w:p w14:paraId="52AC9FE3" w14:textId="77777777" w:rsidR="00FE7F86" w:rsidRDefault="00FE7F86" w:rsidP="001E4664">
      <w:pPr>
        <w:jc w:val="center"/>
        <w:rPr>
          <w:b/>
          <w:bCs/>
        </w:rPr>
      </w:pPr>
    </w:p>
    <w:p w14:paraId="590AD4C1" w14:textId="06610294" w:rsidR="006507CD" w:rsidRPr="00E0213C" w:rsidRDefault="006507CD" w:rsidP="001E4664">
      <w:pPr>
        <w:jc w:val="center"/>
        <w:rPr>
          <w:b/>
          <w:bCs/>
        </w:rPr>
      </w:pPr>
      <w:r w:rsidRPr="00E0213C">
        <w:rPr>
          <w:b/>
          <w:bCs/>
        </w:rPr>
        <w:t xml:space="preserve">Figure </w:t>
      </w:r>
      <w:r w:rsidR="001E4664" w:rsidRPr="00E0213C">
        <w:rPr>
          <w:b/>
          <w:bCs/>
        </w:rPr>
        <w:t>2. Number of Laboratory-</w:t>
      </w:r>
      <w:r w:rsidR="00767615">
        <w:rPr>
          <w:b/>
          <w:bCs/>
        </w:rPr>
        <w:t>P</w:t>
      </w:r>
      <w:r w:rsidR="001E4664" w:rsidRPr="00E0213C">
        <w:rPr>
          <w:b/>
          <w:bCs/>
        </w:rPr>
        <w:t>ositive Influenza Cases by Week,</w:t>
      </w:r>
    </w:p>
    <w:p w14:paraId="2E9A558F" w14:textId="6FBEEAE3" w:rsidR="001E4664" w:rsidRPr="00E0213C" w:rsidRDefault="006507CD" w:rsidP="001E4664">
      <w:pPr>
        <w:jc w:val="center"/>
        <w:rPr>
          <w:b/>
          <w:bCs/>
        </w:rPr>
      </w:pPr>
      <w:r w:rsidRPr="00E0213C">
        <w:rPr>
          <w:b/>
          <w:bCs/>
        </w:rPr>
        <w:t xml:space="preserve"> Influenza Seasons 20</w:t>
      </w:r>
      <w:r w:rsidR="00294493">
        <w:rPr>
          <w:b/>
          <w:bCs/>
        </w:rPr>
        <w:t>2</w:t>
      </w:r>
      <w:r w:rsidR="00773E73">
        <w:rPr>
          <w:b/>
          <w:bCs/>
        </w:rPr>
        <w:t>2</w:t>
      </w:r>
      <w:r w:rsidRPr="00E0213C">
        <w:rPr>
          <w:b/>
          <w:bCs/>
        </w:rPr>
        <w:t>-</w:t>
      </w:r>
      <w:r w:rsidR="00DD2289">
        <w:rPr>
          <w:b/>
          <w:bCs/>
        </w:rPr>
        <w:t>2</w:t>
      </w:r>
      <w:r w:rsidR="00773E73">
        <w:rPr>
          <w:b/>
          <w:bCs/>
        </w:rPr>
        <w:t>3</w:t>
      </w:r>
      <w:r w:rsidRPr="00E0213C">
        <w:rPr>
          <w:b/>
          <w:bCs/>
        </w:rPr>
        <w:t xml:space="preserve"> to 202</w:t>
      </w:r>
      <w:r w:rsidR="00773E73">
        <w:rPr>
          <w:b/>
          <w:bCs/>
        </w:rPr>
        <w:t>5</w:t>
      </w:r>
      <w:r w:rsidR="001D0960">
        <w:rPr>
          <w:b/>
          <w:bCs/>
        </w:rPr>
        <w:t>-2</w:t>
      </w:r>
      <w:r w:rsidR="00773E73">
        <w:rPr>
          <w:b/>
          <w:bCs/>
        </w:rPr>
        <w:t>6</w:t>
      </w:r>
      <w:r w:rsidR="00E0213C">
        <w:rPr>
          <w:b/>
          <w:bCs/>
        </w:rPr>
        <w:t>,</w:t>
      </w:r>
    </w:p>
    <w:p w14:paraId="5173B723" w14:textId="59D53D7E" w:rsidR="00C97789" w:rsidRDefault="001E4664" w:rsidP="00397C79">
      <w:pPr>
        <w:jc w:val="center"/>
        <w:rPr>
          <w:sz w:val="16"/>
          <w:szCs w:val="16"/>
        </w:rPr>
      </w:pPr>
      <w:r w:rsidRPr="00E0213C">
        <w:rPr>
          <w:b/>
          <w:bCs/>
        </w:rPr>
        <w:t xml:space="preserve"> Jefferson County, Missouri</w:t>
      </w:r>
      <w:r w:rsidR="00F85485" w:rsidRPr="00F85485">
        <w:rPr>
          <w:noProof/>
        </w:rPr>
        <w:t xml:space="preserve"> </w:t>
      </w:r>
      <w:r w:rsidR="006625DA">
        <w:rPr>
          <w:sz w:val="16"/>
          <w:szCs w:val="16"/>
        </w:rPr>
        <w:t xml:space="preserve">      </w:t>
      </w:r>
      <w:r w:rsidR="00324126">
        <w:rPr>
          <w:sz w:val="16"/>
          <w:szCs w:val="16"/>
        </w:rPr>
        <w:t xml:space="preserve"> </w:t>
      </w:r>
    </w:p>
    <w:p w14:paraId="2F62E27B" w14:textId="2108233D" w:rsidR="004B00CD" w:rsidRPr="00CF1457" w:rsidRDefault="009F3BE9" w:rsidP="004A3248">
      <w:pPr>
        <w:tabs>
          <w:tab w:val="left" w:pos="6470"/>
        </w:tabs>
        <w:rPr>
          <w:sz w:val="16"/>
          <w:szCs w:val="16"/>
        </w:rPr>
      </w:pPr>
      <w:r>
        <w:rPr>
          <w:sz w:val="16"/>
          <w:szCs w:val="16"/>
        </w:rPr>
        <w:t xml:space="preserve">   </w:t>
      </w:r>
    </w:p>
    <w:p w14:paraId="6F282177" w14:textId="177661CE" w:rsidR="00B84240" w:rsidRDefault="00B84240" w:rsidP="004A3248">
      <w:pPr>
        <w:tabs>
          <w:tab w:val="left" w:pos="6470"/>
        </w:tabs>
        <w:rPr>
          <w:b/>
          <w:bCs/>
          <w:color w:val="1F3864" w:themeColor="accent1" w:themeShade="80"/>
          <w:sz w:val="22"/>
          <w:szCs w:val="22"/>
        </w:rPr>
      </w:pPr>
    </w:p>
    <w:p w14:paraId="6F515F1A" w14:textId="77777777" w:rsidR="00B84240" w:rsidRDefault="00B84240" w:rsidP="004A3248">
      <w:pPr>
        <w:tabs>
          <w:tab w:val="left" w:pos="6470"/>
        </w:tabs>
        <w:rPr>
          <w:b/>
          <w:bCs/>
          <w:color w:val="1F3864" w:themeColor="accent1" w:themeShade="80"/>
          <w:sz w:val="22"/>
          <w:szCs w:val="22"/>
        </w:rPr>
      </w:pPr>
    </w:p>
    <w:p w14:paraId="490EEAF0" w14:textId="1730EEE4" w:rsidR="00B84240" w:rsidRDefault="005F7FE4" w:rsidP="004A3248">
      <w:pPr>
        <w:tabs>
          <w:tab w:val="left" w:pos="6470"/>
        </w:tabs>
        <w:rPr>
          <w:b/>
          <w:bCs/>
          <w:color w:val="1F3864" w:themeColor="accent1" w:themeShade="80"/>
          <w:sz w:val="22"/>
          <w:szCs w:val="22"/>
        </w:rPr>
      </w:pPr>
      <w:r>
        <w:rPr>
          <w:noProof/>
        </w:rPr>
        <w:drawing>
          <wp:inline distT="0" distB="0" distL="0" distR="0" wp14:anchorId="4B495B59" wp14:editId="509DC948">
            <wp:extent cx="5909310" cy="3830955"/>
            <wp:effectExtent l="0" t="0" r="15240" b="17145"/>
            <wp:docPr id="1376161686" name="Chart 1" descr="*There are 53 weeks in 2020. The estimates for the previous three years’ values for the weeks 53 are the averages of weeks 52 and weeks 1.">
              <a:extLst xmlns:a="http://schemas.openxmlformats.org/drawingml/2006/main">
                <a:ext uri="{FF2B5EF4-FFF2-40B4-BE49-F238E27FC236}">
                  <a16:creationId xmlns:a16="http://schemas.microsoft.com/office/drawing/2014/main" id="{809C693F-69EB-497C-B508-3BFF20ED2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FCF417" w14:textId="77777777" w:rsidR="00B84240" w:rsidRDefault="00B84240" w:rsidP="004A3248">
      <w:pPr>
        <w:tabs>
          <w:tab w:val="left" w:pos="6470"/>
        </w:tabs>
        <w:rPr>
          <w:b/>
          <w:bCs/>
          <w:color w:val="1F3864" w:themeColor="accent1" w:themeShade="80"/>
          <w:sz w:val="22"/>
          <w:szCs w:val="22"/>
        </w:rPr>
      </w:pPr>
    </w:p>
    <w:p w14:paraId="083ECB6C" w14:textId="77777777" w:rsidR="00B84240" w:rsidRDefault="00B84240" w:rsidP="004A3248">
      <w:pPr>
        <w:tabs>
          <w:tab w:val="left" w:pos="6470"/>
        </w:tabs>
        <w:rPr>
          <w:b/>
          <w:bCs/>
          <w:color w:val="1F3864" w:themeColor="accent1" w:themeShade="80"/>
          <w:sz w:val="22"/>
          <w:szCs w:val="22"/>
        </w:rPr>
      </w:pPr>
    </w:p>
    <w:p w14:paraId="376EBC71" w14:textId="77777777" w:rsidR="00B84240" w:rsidRDefault="00B84240" w:rsidP="004A3248">
      <w:pPr>
        <w:tabs>
          <w:tab w:val="left" w:pos="6470"/>
        </w:tabs>
        <w:rPr>
          <w:b/>
          <w:bCs/>
          <w:color w:val="1F3864" w:themeColor="accent1" w:themeShade="80"/>
          <w:sz w:val="22"/>
          <w:szCs w:val="22"/>
        </w:rPr>
      </w:pPr>
    </w:p>
    <w:p w14:paraId="1DF5F76D" w14:textId="77777777" w:rsidR="00937854" w:rsidRDefault="00937854" w:rsidP="004A3248">
      <w:pPr>
        <w:tabs>
          <w:tab w:val="left" w:pos="6470"/>
        </w:tabs>
        <w:rPr>
          <w:b/>
          <w:bCs/>
          <w:color w:val="1F3864" w:themeColor="accent1" w:themeShade="80"/>
          <w:sz w:val="22"/>
          <w:szCs w:val="22"/>
        </w:rPr>
      </w:pPr>
    </w:p>
    <w:p w14:paraId="55D555E9" w14:textId="77777777" w:rsidR="00665134" w:rsidRDefault="00665134" w:rsidP="004A3248">
      <w:pPr>
        <w:tabs>
          <w:tab w:val="left" w:pos="6470"/>
        </w:tabs>
        <w:rPr>
          <w:b/>
          <w:bCs/>
          <w:color w:val="1F3864" w:themeColor="accent1" w:themeShade="80"/>
          <w:sz w:val="22"/>
          <w:szCs w:val="22"/>
        </w:rPr>
      </w:pPr>
    </w:p>
    <w:p w14:paraId="739CB9D4" w14:textId="77777777" w:rsidR="00532B4B" w:rsidRDefault="00532B4B" w:rsidP="004A3248">
      <w:pPr>
        <w:tabs>
          <w:tab w:val="left" w:pos="6470"/>
        </w:tabs>
        <w:rPr>
          <w:b/>
          <w:bCs/>
          <w:color w:val="1F3864" w:themeColor="accent1" w:themeShade="80"/>
          <w:sz w:val="22"/>
          <w:szCs w:val="22"/>
        </w:rPr>
      </w:pPr>
    </w:p>
    <w:p w14:paraId="623F0CED" w14:textId="77777777" w:rsidR="002F2923" w:rsidRDefault="002F2923" w:rsidP="004A3248">
      <w:pPr>
        <w:tabs>
          <w:tab w:val="left" w:pos="6470"/>
        </w:tabs>
        <w:rPr>
          <w:b/>
          <w:bCs/>
          <w:color w:val="1F3864" w:themeColor="accent1" w:themeShade="80"/>
          <w:sz w:val="22"/>
          <w:szCs w:val="22"/>
        </w:rPr>
      </w:pPr>
    </w:p>
    <w:p w14:paraId="1580CD54" w14:textId="77777777" w:rsidR="00841DCA" w:rsidRDefault="00841DCA" w:rsidP="004A3248">
      <w:pPr>
        <w:tabs>
          <w:tab w:val="left" w:pos="6470"/>
        </w:tabs>
        <w:rPr>
          <w:b/>
          <w:bCs/>
          <w:color w:val="1F3864" w:themeColor="accent1" w:themeShade="80"/>
          <w:sz w:val="22"/>
          <w:szCs w:val="22"/>
        </w:rPr>
      </w:pPr>
    </w:p>
    <w:p w14:paraId="3F5B524C" w14:textId="77777777" w:rsidR="00EB3139" w:rsidRDefault="00EB3139" w:rsidP="004A3248">
      <w:pPr>
        <w:tabs>
          <w:tab w:val="left" w:pos="6470"/>
        </w:tabs>
        <w:rPr>
          <w:b/>
          <w:bCs/>
          <w:color w:val="1F3864" w:themeColor="accent1" w:themeShade="80"/>
          <w:sz w:val="22"/>
          <w:szCs w:val="22"/>
        </w:rPr>
      </w:pPr>
    </w:p>
    <w:p w14:paraId="0B6C71FB" w14:textId="77777777" w:rsidR="00904AA9" w:rsidRDefault="00904AA9" w:rsidP="004A3248">
      <w:pPr>
        <w:tabs>
          <w:tab w:val="left" w:pos="6470"/>
        </w:tabs>
        <w:rPr>
          <w:b/>
          <w:bCs/>
          <w:color w:val="1F3864" w:themeColor="accent1" w:themeShade="80"/>
          <w:sz w:val="22"/>
          <w:szCs w:val="22"/>
        </w:rPr>
      </w:pPr>
    </w:p>
    <w:p w14:paraId="7D7F6826" w14:textId="77777777" w:rsidR="007268B8" w:rsidRDefault="007268B8" w:rsidP="004A3248">
      <w:pPr>
        <w:tabs>
          <w:tab w:val="left" w:pos="6470"/>
        </w:tabs>
        <w:rPr>
          <w:b/>
          <w:bCs/>
          <w:color w:val="1F3864" w:themeColor="accent1" w:themeShade="80"/>
          <w:sz w:val="22"/>
          <w:szCs w:val="22"/>
        </w:rPr>
      </w:pPr>
    </w:p>
    <w:p w14:paraId="570AA669" w14:textId="77777777" w:rsidR="005F7FE4" w:rsidRDefault="005F7FE4" w:rsidP="004A3248">
      <w:pPr>
        <w:tabs>
          <w:tab w:val="left" w:pos="6470"/>
        </w:tabs>
        <w:rPr>
          <w:b/>
          <w:bCs/>
          <w:color w:val="1F3864" w:themeColor="accent1" w:themeShade="80"/>
          <w:sz w:val="22"/>
          <w:szCs w:val="22"/>
        </w:rPr>
      </w:pPr>
    </w:p>
    <w:p w14:paraId="4354ACEC" w14:textId="77777777" w:rsidR="005F7FE4" w:rsidRDefault="005F7FE4" w:rsidP="004A3248">
      <w:pPr>
        <w:tabs>
          <w:tab w:val="left" w:pos="6470"/>
        </w:tabs>
        <w:rPr>
          <w:b/>
          <w:bCs/>
          <w:color w:val="1F3864" w:themeColor="accent1" w:themeShade="80"/>
          <w:sz w:val="22"/>
          <w:szCs w:val="22"/>
        </w:rPr>
      </w:pPr>
    </w:p>
    <w:p w14:paraId="583C6097" w14:textId="77777777" w:rsidR="005F7FE4" w:rsidRDefault="005F7FE4" w:rsidP="004A3248">
      <w:pPr>
        <w:tabs>
          <w:tab w:val="left" w:pos="6470"/>
        </w:tabs>
        <w:rPr>
          <w:b/>
          <w:bCs/>
          <w:color w:val="1F3864" w:themeColor="accent1" w:themeShade="80"/>
          <w:sz w:val="22"/>
          <w:szCs w:val="22"/>
        </w:rPr>
      </w:pPr>
    </w:p>
    <w:p w14:paraId="37D554A9" w14:textId="77777777" w:rsidR="005F7FE4" w:rsidRDefault="005F7FE4" w:rsidP="004A3248">
      <w:pPr>
        <w:tabs>
          <w:tab w:val="left" w:pos="6470"/>
        </w:tabs>
        <w:rPr>
          <w:b/>
          <w:bCs/>
          <w:color w:val="1F3864" w:themeColor="accent1" w:themeShade="80"/>
          <w:sz w:val="22"/>
          <w:szCs w:val="22"/>
        </w:rPr>
      </w:pPr>
    </w:p>
    <w:p w14:paraId="24251C79" w14:textId="77777777" w:rsidR="005F7FE4" w:rsidRDefault="005F7FE4" w:rsidP="004A3248">
      <w:pPr>
        <w:tabs>
          <w:tab w:val="left" w:pos="6470"/>
        </w:tabs>
        <w:rPr>
          <w:b/>
          <w:bCs/>
          <w:color w:val="1F3864" w:themeColor="accent1" w:themeShade="80"/>
          <w:sz w:val="22"/>
          <w:szCs w:val="22"/>
        </w:rPr>
      </w:pPr>
    </w:p>
    <w:p w14:paraId="33AC91C6" w14:textId="77777777" w:rsidR="005F7FE4" w:rsidRDefault="005F7FE4" w:rsidP="004A3248">
      <w:pPr>
        <w:tabs>
          <w:tab w:val="left" w:pos="6470"/>
        </w:tabs>
        <w:rPr>
          <w:b/>
          <w:bCs/>
          <w:color w:val="1F3864" w:themeColor="accent1" w:themeShade="80"/>
          <w:sz w:val="22"/>
          <w:szCs w:val="22"/>
        </w:rPr>
      </w:pPr>
    </w:p>
    <w:p w14:paraId="6FC9198D" w14:textId="77777777" w:rsidR="005F7FE4" w:rsidRDefault="005F7FE4" w:rsidP="004A3248">
      <w:pPr>
        <w:tabs>
          <w:tab w:val="left" w:pos="6470"/>
        </w:tabs>
        <w:rPr>
          <w:b/>
          <w:bCs/>
          <w:color w:val="1F3864" w:themeColor="accent1" w:themeShade="80"/>
          <w:sz w:val="22"/>
          <w:szCs w:val="22"/>
        </w:rPr>
      </w:pPr>
    </w:p>
    <w:p w14:paraId="2E2FDFB0" w14:textId="77777777" w:rsidR="00AC472A" w:rsidRDefault="00AC472A" w:rsidP="004A3248">
      <w:pPr>
        <w:tabs>
          <w:tab w:val="left" w:pos="6470"/>
        </w:tabs>
        <w:rPr>
          <w:b/>
          <w:bCs/>
          <w:color w:val="1F3864" w:themeColor="accent1" w:themeShade="80"/>
          <w:sz w:val="22"/>
          <w:szCs w:val="22"/>
        </w:rPr>
      </w:pPr>
    </w:p>
    <w:p w14:paraId="36993DBC" w14:textId="77777777" w:rsidR="00A92D42" w:rsidRDefault="00A92D42" w:rsidP="004A3248">
      <w:pPr>
        <w:tabs>
          <w:tab w:val="left" w:pos="6470"/>
        </w:tabs>
        <w:rPr>
          <w:b/>
          <w:bCs/>
          <w:color w:val="1F3864" w:themeColor="accent1" w:themeShade="80"/>
          <w:sz w:val="22"/>
          <w:szCs w:val="22"/>
        </w:rPr>
      </w:pPr>
    </w:p>
    <w:p w14:paraId="381F48A0" w14:textId="515E97B4" w:rsidR="009329D6" w:rsidRPr="009329D6" w:rsidRDefault="009329D6" w:rsidP="009329D6">
      <w:pPr>
        <w:jc w:val="center"/>
        <w:rPr>
          <w:b/>
          <w:bCs/>
        </w:rPr>
      </w:pPr>
    </w:p>
    <w:p w14:paraId="076FE3D6" w14:textId="2255005B" w:rsidR="006507CD" w:rsidRDefault="00921259" w:rsidP="00403786">
      <w:pPr>
        <w:rPr>
          <w:b/>
          <w:bCs/>
          <w:color w:val="1F3864" w:themeColor="accent1" w:themeShade="80"/>
          <w:sz w:val="22"/>
          <w:szCs w:val="22"/>
        </w:rPr>
      </w:pPr>
      <w:r>
        <w:rPr>
          <w:b/>
          <w:bCs/>
          <w:color w:val="1F3864" w:themeColor="accent1" w:themeShade="80"/>
          <w:sz w:val="22"/>
          <w:szCs w:val="22"/>
        </w:rPr>
        <w:t>Jefferson County Influenza Outbreaks</w:t>
      </w:r>
    </w:p>
    <w:p w14:paraId="037D6A31" w14:textId="77777777" w:rsidR="006A4AD1" w:rsidRPr="007C12F0" w:rsidRDefault="006A4AD1" w:rsidP="006A4AD1">
      <w:pPr>
        <w:rPr>
          <w:sz w:val="22"/>
          <w:szCs w:val="22"/>
        </w:rPr>
      </w:pPr>
    </w:p>
    <w:p w14:paraId="7D5F924B" w14:textId="1B93AE83" w:rsidR="006A4AD1" w:rsidRPr="007C12F0" w:rsidRDefault="00CF1457" w:rsidP="006A4AD1">
      <w:pPr>
        <w:rPr>
          <w:sz w:val="22"/>
          <w:szCs w:val="22"/>
        </w:rPr>
      </w:pPr>
      <w:r>
        <w:rPr>
          <w:sz w:val="22"/>
          <w:szCs w:val="22"/>
        </w:rPr>
        <w:t>No</w:t>
      </w:r>
      <w:r w:rsidR="006A4AD1" w:rsidRPr="007C12F0">
        <w:rPr>
          <w:sz w:val="22"/>
          <w:szCs w:val="22"/>
        </w:rPr>
        <w:t xml:space="preserve"> influenza outbreak</w:t>
      </w:r>
      <w:r>
        <w:rPr>
          <w:sz w:val="22"/>
          <w:szCs w:val="22"/>
        </w:rPr>
        <w:t>s</w:t>
      </w:r>
      <w:r w:rsidR="006A4AD1" w:rsidRPr="007C12F0">
        <w:rPr>
          <w:sz w:val="22"/>
          <w:szCs w:val="22"/>
        </w:rPr>
        <w:t xml:space="preserve"> ha</w:t>
      </w:r>
      <w:r>
        <w:rPr>
          <w:sz w:val="22"/>
          <w:szCs w:val="22"/>
        </w:rPr>
        <w:t>ve</w:t>
      </w:r>
      <w:r w:rsidR="006A4AD1" w:rsidRPr="007C12F0">
        <w:rPr>
          <w:sz w:val="22"/>
          <w:szCs w:val="22"/>
        </w:rPr>
        <w:t xml:space="preserve"> been reported in Jefferson County as of Week </w:t>
      </w:r>
      <w:r w:rsidR="001F40E6">
        <w:rPr>
          <w:sz w:val="22"/>
          <w:szCs w:val="22"/>
        </w:rPr>
        <w:t>4</w:t>
      </w:r>
      <w:r w:rsidR="005976BA">
        <w:rPr>
          <w:sz w:val="22"/>
          <w:szCs w:val="22"/>
        </w:rPr>
        <w:t>4</w:t>
      </w:r>
      <w:r w:rsidR="006A4AD1" w:rsidRPr="007C12F0">
        <w:rPr>
          <w:sz w:val="22"/>
          <w:szCs w:val="22"/>
        </w:rPr>
        <w:t>.</w:t>
      </w:r>
    </w:p>
    <w:p w14:paraId="554CA671" w14:textId="77777777" w:rsidR="006A4AD1" w:rsidRPr="007C12F0" w:rsidRDefault="006A4AD1" w:rsidP="00403786">
      <w:pPr>
        <w:rPr>
          <w:b/>
          <w:bCs/>
          <w:color w:val="1F3864" w:themeColor="accent1" w:themeShade="80"/>
          <w:sz w:val="22"/>
          <w:szCs w:val="22"/>
        </w:rPr>
      </w:pPr>
    </w:p>
    <w:p w14:paraId="6DCD849A" w14:textId="6ED42687" w:rsidR="006507CD" w:rsidRPr="007C12F0" w:rsidRDefault="006507CD" w:rsidP="00403786">
      <w:pPr>
        <w:rPr>
          <w:b/>
          <w:bCs/>
          <w:color w:val="1F3864" w:themeColor="accent1" w:themeShade="80"/>
          <w:sz w:val="22"/>
          <w:szCs w:val="22"/>
        </w:rPr>
      </w:pPr>
    </w:p>
    <w:p w14:paraId="5BD6FBAF" w14:textId="01B6892C" w:rsidR="00921259" w:rsidRPr="007C12F0" w:rsidRDefault="00921259" w:rsidP="00403786">
      <w:pPr>
        <w:rPr>
          <w:b/>
          <w:bCs/>
          <w:color w:val="1F3864" w:themeColor="accent1" w:themeShade="80"/>
          <w:sz w:val="22"/>
          <w:szCs w:val="22"/>
        </w:rPr>
      </w:pPr>
      <w:r w:rsidRPr="007C12F0">
        <w:rPr>
          <w:b/>
          <w:bCs/>
          <w:color w:val="1F3864" w:themeColor="accent1" w:themeShade="80"/>
          <w:sz w:val="22"/>
          <w:szCs w:val="22"/>
        </w:rPr>
        <w:t>Jefferson County Influenza Deaths</w:t>
      </w:r>
      <w:r w:rsidR="00B46FC0">
        <w:rPr>
          <w:rFonts w:ascii="ZWAdobeF" w:hAnsi="ZWAdobeF" w:cs="ZWAdobeF"/>
          <w:bCs/>
          <w:sz w:val="2"/>
          <w:szCs w:val="2"/>
        </w:rPr>
        <w:t>3F</w:t>
      </w:r>
      <w:r w:rsidR="00955202">
        <w:rPr>
          <w:rFonts w:ascii="ZWAdobeF" w:hAnsi="ZWAdobeF" w:cs="ZWAdobeF"/>
          <w:bCs/>
          <w:sz w:val="2"/>
          <w:szCs w:val="2"/>
        </w:rPr>
        <w:t>3F</w:t>
      </w:r>
      <w:r w:rsidR="000D1D25" w:rsidRPr="007C12F0">
        <w:rPr>
          <w:rStyle w:val="FootnoteReference"/>
          <w:b/>
          <w:bCs/>
          <w:color w:val="1F3864" w:themeColor="accent1" w:themeShade="80"/>
          <w:sz w:val="22"/>
          <w:szCs w:val="22"/>
        </w:rPr>
        <w:footnoteReference w:id="4"/>
      </w:r>
    </w:p>
    <w:p w14:paraId="39FFE4B7" w14:textId="6B430E6C" w:rsidR="006507CD" w:rsidRPr="007C12F0" w:rsidRDefault="006507CD" w:rsidP="00403786">
      <w:pPr>
        <w:rPr>
          <w:b/>
          <w:bCs/>
          <w:color w:val="1F3864" w:themeColor="accent1" w:themeShade="80"/>
          <w:sz w:val="22"/>
          <w:szCs w:val="22"/>
        </w:rPr>
      </w:pPr>
    </w:p>
    <w:p w14:paraId="282D27B2" w14:textId="459EBCC6" w:rsidR="00921259" w:rsidRDefault="00E92AD6" w:rsidP="00921259">
      <w:pPr>
        <w:rPr>
          <w:sz w:val="22"/>
          <w:szCs w:val="22"/>
        </w:rPr>
      </w:pPr>
      <w:r>
        <w:rPr>
          <w:sz w:val="22"/>
          <w:szCs w:val="22"/>
        </w:rPr>
        <w:t>No</w:t>
      </w:r>
      <w:r w:rsidR="006A4AD1" w:rsidRPr="007C12F0">
        <w:rPr>
          <w:sz w:val="22"/>
          <w:szCs w:val="22"/>
        </w:rPr>
        <w:t xml:space="preserve"> influenza-associated death</w:t>
      </w:r>
      <w:r w:rsidR="00513655">
        <w:rPr>
          <w:sz w:val="22"/>
          <w:szCs w:val="22"/>
        </w:rPr>
        <w:t>s</w:t>
      </w:r>
      <w:r w:rsidR="00377C1E">
        <w:rPr>
          <w:sz w:val="22"/>
          <w:szCs w:val="22"/>
        </w:rPr>
        <w:t xml:space="preserve"> ha</w:t>
      </w:r>
      <w:r w:rsidR="00513655">
        <w:rPr>
          <w:sz w:val="22"/>
          <w:szCs w:val="22"/>
        </w:rPr>
        <w:t>ve</w:t>
      </w:r>
      <w:r w:rsidR="006A4AD1" w:rsidRPr="007C12F0">
        <w:rPr>
          <w:sz w:val="22"/>
          <w:szCs w:val="22"/>
        </w:rPr>
        <w:t xml:space="preserve"> been reported in Jefferson County as of Week </w:t>
      </w:r>
      <w:r>
        <w:rPr>
          <w:sz w:val="22"/>
          <w:szCs w:val="22"/>
        </w:rPr>
        <w:t>4</w:t>
      </w:r>
      <w:r w:rsidR="005976BA">
        <w:rPr>
          <w:sz w:val="22"/>
          <w:szCs w:val="22"/>
        </w:rPr>
        <w:t>4</w:t>
      </w:r>
      <w:r w:rsidR="006A4AD1" w:rsidRPr="007C12F0">
        <w:rPr>
          <w:sz w:val="22"/>
          <w:szCs w:val="22"/>
        </w:rPr>
        <w:t>.</w:t>
      </w:r>
    </w:p>
    <w:p w14:paraId="1B8E64ED" w14:textId="77777777" w:rsidR="007268B8" w:rsidRDefault="007268B8" w:rsidP="00403786">
      <w:pPr>
        <w:rPr>
          <w:b/>
          <w:bCs/>
          <w:color w:val="1F3864" w:themeColor="accent1" w:themeShade="80"/>
          <w:sz w:val="22"/>
          <w:szCs w:val="22"/>
        </w:rPr>
      </w:pPr>
    </w:p>
    <w:p w14:paraId="7060B473" w14:textId="77777777" w:rsidR="00F03DDC" w:rsidRDefault="00F03DDC" w:rsidP="00403786">
      <w:pPr>
        <w:rPr>
          <w:b/>
          <w:bCs/>
          <w:color w:val="1F3864" w:themeColor="accent1" w:themeShade="80"/>
          <w:sz w:val="22"/>
          <w:szCs w:val="22"/>
        </w:rPr>
      </w:pPr>
    </w:p>
    <w:p w14:paraId="5B97070B" w14:textId="67B44D31" w:rsidR="00FD4701" w:rsidRDefault="00FD4701" w:rsidP="00403786">
      <w:pPr>
        <w:rPr>
          <w:b/>
          <w:bCs/>
          <w:color w:val="1F3864" w:themeColor="accent1" w:themeShade="80"/>
        </w:rPr>
      </w:pPr>
      <w:r w:rsidRPr="00104F57">
        <w:rPr>
          <w:b/>
          <w:bCs/>
          <w:color w:val="1F3864" w:themeColor="accent1" w:themeShade="80"/>
        </w:rPr>
        <w:t>COVID-19 SURVEILLANCE</w:t>
      </w:r>
    </w:p>
    <w:p w14:paraId="4B092106" w14:textId="77777777" w:rsidR="000358DE" w:rsidRPr="007F755A" w:rsidRDefault="000358DE" w:rsidP="00403786">
      <w:pPr>
        <w:rPr>
          <w:b/>
          <w:bCs/>
          <w:color w:val="1F3864" w:themeColor="accent1" w:themeShade="80"/>
        </w:rPr>
      </w:pPr>
    </w:p>
    <w:p w14:paraId="633F549B" w14:textId="4312276C" w:rsidR="00D86A86" w:rsidRDefault="00D86A86" w:rsidP="0020001D"/>
    <w:p w14:paraId="1E88DFA7" w14:textId="11CE5730" w:rsidR="0079487D" w:rsidRPr="00E0213C" w:rsidRDefault="0079487D" w:rsidP="0079487D">
      <w:pPr>
        <w:jc w:val="center"/>
        <w:rPr>
          <w:b/>
          <w:bCs/>
        </w:rPr>
      </w:pPr>
      <w:r w:rsidRPr="00E0213C">
        <w:rPr>
          <w:b/>
          <w:bCs/>
        </w:rPr>
        <w:t xml:space="preserve">Table </w:t>
      </w:r>
      <w:r w:rsidR="00677DD3">
        <w:rPr>
          <w:b/>
          <w:bCs/>
        </w:rPr>
        <w:t>3</w:t>
      </w:r>
      <w:r w:rsidRPr="00E0213C">
        <w:rPr>
          <w:b/>
          <w:bCs/>
        </w:rPr>
        <w:t xml:space="preserve">. Number of </w:t>
      </w:r>
      <w:r w:rsidR="00030B99">
        <w:rPr>
          <w:b/>
          <w:bCs/>
        </w:rPr>
        <w:t>Confirmed and Probable</w:t>
      </w:r>
      <w:r w:rsidR="00361B8A">
        <w:rPr>
          <w:b/>
          <w:bCs/>
        </w:rPr>
        <w:t xml:space="preserve"> C</w:t>
      </w:r>
      <w:r w:rsidR="00593619">
        <w:rPr>
          <w:b/>
          <w:bCs/>
        </w:rPr>
        <w:t>OVID</w:t>
      </w:r>
      <w:r w:rsidR="00361B8A">
        <w:rPr>
          <w:b/>
          <w:bCs/>
        </w:rPr>
        <w:t>-19</w:t>
      </w:r>
      <w:r w:rsidRPr="00E0213C">
        <w:rPr>
          <w:b/>
          <w:bCs/>
        </w:rPr>
        <w:t xml:space="preserve"> Cases by Week, </w:t>
      </w:r>
    </w:p>
    <w:p w14:paraId="01A7B363" w14:textId="3B339255" w:rsidR="000B1EAB" w:rsidRDefault="0079487D" w:rsidP="0079487D">
      <w:pPr>
        <w:jc w:val="center"/>
        <w:rPr>
          <w:b/>
          <w:bCs/>
        </w:rPr>
      </w:pPr>
      <w:r w:rsidRPr="00E0213C">
        <w:rPr>
          <w:b/>
          <w:bCs/>
        </w:rPr>
        <w:t>Jefferson County, Missouri</w:t>
      </w:r>
    </w:p>
    <w:p w14:paraId="444EBFFB" w14:textId="77777777" w:rsidR="00452C8A" w:rsidRPr="00E0213C" w:rsidRDefault="00452C8A" w:rsidP="0079487D">
      <w:pPr>
        <w:jc w:val="center"/>
        <w:rPr>
          <w:b/>
          <w:bCs/>
        </w:rPr>
      </w:pPr>
    </w:p>
    <w:tbl>
      <w:tblPr>
        <w:tblpPr w:leftFromText="180" w:rightFromText="180" w:vertAnchor="text" w:horzAnchor="margin" w:tblpXSpec="center" w:tblpY="149"/>
        <w:tblW w:w="5954" w:type="dxa"/>
        <w:tblLook w:val="04A0" w:firstRow="1" w:lastRow="0" w:firstColumn="1" w:lastColumn="0" w:noHBand="0" w:noVBand="1"/>
      </w:tblPr>
      <w:tblGrid>
        <w:gridCol w:w="2065"/>
        <w:gridCol w:w="1600"/>
        <w:gridCol w:w="1100"/>
        <w:gridCol w:w="1189"/>
      </w:tblGrid>
      <w:tr w:rsidR="004E2B72" w:rsidRPr="00292D19" w14:paraId="2FFC719A" w14:textId="77777777" w:rsidTr="00C825F0">
        <w:trPr>
          <w:trHeight w:val="332"/>
        </w:trPr>
        <w:tc>
          <w:tcPr>
            <w:tcW w:w="2065" w:type="dxa"/>
            <w:tcBorders>
              <w:top w:val="single" w:sz="4" w:space="0" w:color="8EA9DB"/>
              <w:left w:val="single" w:sz="4" w:space="0" w:color="8EA9DB"/>
              <w:bottom w:val="single" w:sz="4" w:space="0" w:color="8EA9DB"/>
              <w:right w:val="nil"/>
            </w:tcBorders>
            <w:shd w:val="clear" w:color="4472C4" w:fill="4472C4"/>
            <w:vAlign w:val="bottom"/>
            <w:hideMark/>
          </w:tcPr>
          <w:p w14:paraId="7B292755" w14:textId="77777777" w:rsidR="004E2B72" w:rsidRPr="00292D19" w:rsidRDefault="004E2B72" w:rsidP="00CD774F">
            <w:pPr>
              <w:rPr>
                <w:rFonts w:ascii="Arial Narrow" w:hAnsi="Arial Narrow" w:cs="Calibri"/>
                <w:b/>
                <w:bCs/>
                <w:color w:val="FFFFFF"/>
                <w:sz w:val="22"/>
                <w:szCs w:val="22"/>
              </w:rPr>
            </w:pPr>
            <w:r>
              <w:rPr>
                <w:rFonts w:ascii="Arial Narrow" w:hAnsi="Arial Narrow" w:cs="Calibri"/>
                <w:b/>
                <w:bCs/>
                <w:color w:val="FFFFFF"/>
                <w:sz w:val="22"/>
                <w:szCs w:val="22"/>
              </w:rPr>
              <w:t>CDC Reporting Week</w:t>
            </w:r>
          </w:p>
        </w:tc>
        <w:tc>
          <w:tcPr>
            <w:tcW w:w="1600" w:type="dxa"/>
            <w:tcBorders>
              <w:top w:val="single" w:sz="4" w:space="0" w:color="8EA9DB"/>
              <w:left w:val="nil"/>
              <w:bottom w:val="single" w:sz="4" w:space="0" w:color="8EA9DB"/>
              <w:right w:val="nil"/>
            </w:tcBorders>
            <w:shd w:val="clear" w:color="4472C4" w:fill="4472C4"/>
            <w:vAlign w:val="bottom"/>
            <w:hideMark/>
          </w:tcPr>
          <w:p w14:paraId="74D6D1E6" w14:textId="77777777" w:rsidR="004E2B72" w:rsidRPr="00292D19" w:rsidRDefault="004E2B72" w:rsidP="00CD774F">
            <w:pPr>
              <w:jc w:val="center"/>
              <w:rPr>
                <w:rFonts w:ascii="Arial Narrow" w:hAnsi="Arial Narrow" w:cs="Calibri"/>
                <w:b/>
                <w:bCs/>
                <w:color w:val="FFFFFF"/>
                <w:sz w:val="22"/>
                <w:szCs w:val="22"/>
              </w:rPr>
            </w:pPr>
            <w:r>
              <w:rPr>
                <w:rFonts w:ascii="Arial Narrow" w:hAnsi="Arial Narrow" w:cs="Calibri"/>
                <w:b/>
                <w:bCs/>
                <w:color w:val="FFFFFF"/>
                <w:sz w:val="22"/>
                <w:szCs w:val="22"/>
              </w:rPr>
              <w:t>Week Start Date</w:t>
            </w:r>
          </w:p>
        </w:tc>
        <w:tc>
          <w:tcPr>
            <w:tcW w:w="1100" w:type="dxa"/>
            <w:tcBorders>
              <w:top w:val="single" w:sz="4" w:space="0" w:color="8EA9DB"/>
              <w:left w:val="nil"/>
              <w:bottom w:val="single" w:sz="4" w:space="0" w:color="8EA9DB"/>
              <w:right w:val="nil"/>
            </w:tcBorders>
            <w:shd w:val="clear" w:color="4472C4" w:fill="4472C4"/>
            <w:noWrap/>
            <w:vAlign w:val="bottom"/>
            <w:hideMark/>
          </w:tcPr>
          <w:p w14:paraId="703F65A7" w14:textId="6E00DE17" w:rsidR="004E2B72" w:rsidRPr="00292D19" w:rsidRDefault="00156776" w:rsidP="00CD774F">
            <w:pPr>
              <w:jc w:val="right"/>
              <w:rPr>
                <w:rFonts w:ascii="Arial Narrow" w:hAnsi="Arial Narrow" w:cs="Calibri"/>
                <w:b/>
                <w:bCs/>
                <w:color w:val="FFFFFF"/>
                <w:sz w:val="22"/>
                <w:szCs w:val="22"/>
              </w:rPr>
            </w:pPr>
            <w:r>
              <w:rPr>
                <w:rFonts w:ascii="Arial Narrow" w:hAnsi="Arial Narrow" w:cs="Calibri"/>
                <w:b/>
                <w:bCs/>
                <w:color w:val="FFFFFF"/>
                <w:sz w:val="22"/>
                <w:szCs w:val="22"/>
              </w:rPr>
              <w:t>Covid-19 Cases</w:t>
            </w:r>
          </w:p>
        </w:tc>
        <w:tc>
          <w:tcPr>
            <w:tcW w:w="1189" w:type="dxa"/>
            <w:tcBorders>
              <w:top w:val="single" w:sz="4" w:space="0" w:color="8EA9DB"/>
              <w:left w:val="nil"/>
              <w:bottom w:val="single" w:sz="4" w:space="0" w:color="8EA9DB"/>
              <w:right w:val="single" w:sz="4" w:space="0" w:color="8EA9DB"/>
            </w:tcBorders>
            <w:shd w:val="clear" w:color="4472C4" w:fill="4472C4"/>
            <w:noWrap/>
            <w:vAlign w:val="bottom"/>
            <w:hideMark/>
          </w:tcPr>
          <w:p w14:paraId="47E4CF95" w14:textId="2369FD2A" w:rsidR="004E2B72" w:rsidRPr="00292D19" w:rsidRDefault="00724B5C" w:rsidP="00CD774F">
            <w:pPr>
              <w:jc w:val="right"/>
              <w:rPr>
                <w:rFonts w:ascii="Arial Narrow" w:hAnsi="Arial Narrow" w:cs="Calibri"/>
                <w:b/>
                <w:bCs/>
                <w:color w:val="FFFFFF"/>
                <w:sz w:val="22"/>
                <w:szCs w:val="22"/>
              </w:rPr>
            </w:pPr>
            <w:r>
              <w:rPr>
                <w:rFonts w:ascii="Arial Narrow" w:hAnsi="Arial Narrow" w:cs="Calibri"/>
                <w:b/>
                <w:bCs/>
                <w:color w:val="FFFFFF"/>
                <w:sz w:val="22"/>
                <w:szCs w:val="22"/>
              </w:rPr>
              <w:t xml:space="preserve">Cumulative </w:t>
            </w:r>
            <w:r w:rsidR="004E2B72">
              <w:rPr>
                <w:rFonts w:ascii="Arial Narrow" w:hAnsi="Arial Narrow" w:cs="Calibri"/>
                <w:b/>
                <w:bCs/>
                <w:color w:val="FFFFFF"/>
                <w:sz w:val="22"/>
                <w:szCs w:val="22"/>
              </w:rPr>
              <w:t>Total</w:t>
            </w:r>
          </w:p>
        </w:tc>
      </w:tr>
      <w:tr w:rsidR="005F7FE4" w:rsidRPr="00292D19" w14:paraId="6BAFACCC" w14:textId="77777777" w:rsidTr="00D377DC">
        <w:trPr>
          <w:trHeight w:val="290"/>
        </w:trPr>
        <w:tc>
          <w:tcPr>
            <w:tcW w:w="2065" w:type="dxa"/>
            <w:tcBorders>
              <w:top w:val="single" w:sz="4" w:space="0" w:color="8EA9DB"/>
              <w:left w:val="single" w:sz="4" w:space="0" w:color="8EA9DB"/>
              <w:bottom w:val="single" w:sz="4" w:space="0" w:color="8EA9DB"/>
              <w:right w:val="nil"/>
            </w:tcBorders>
            <w:shd w:val="clear" w:color="D9E1F2" w:fill="D9E1F2"/>
            <w:noWrap/>
            <w:vAlign w:val="bottom"/>
            <w:hideMark/>
          </w:tcPr>
          <w:p w14:paraId="029EFF0F" w14:textId="71D01320" w:rsidR="005F7FE4" w:rsidRPr="0014464C" w:rsidRDefault="005F7FE4" w:rsidP="005F7FE4">
            <w:pPr>
              <w:rPr>
                <w:rFonts w:ascii="Arial Narrow" w:hAnsi="Arial Narrow" w:cs="Calibri"/>
                <w:color w:val="000000"/>
                <w:sz w:val="22"/>
                <w:szCs w:val="22"/>
              </w:rPr>
            </w:pPr>
            <w:r>
              <w:rPr>
                <w:rFonts w:ascii="Arial Narrow" w:hAnsi="Arial Narrow" w:cs="Calibri"/>
                <w:color w:val="000000"/>
                <w:sz w:val="22"/>
                <w:szCs w:val="22"/>
              </w:rPr>
              <w:t>40</w:t>
            </w:r>
          </w:p>
        </w:tc>
        <w:tc>
          <w:tcPr>
            <w:tcW w:w="1600" w:type="dxa"/>
            <w:tcBorders>
              <w:top w:val="single" w:sz="4" w:space="0" w:color="8EA9DB"/>
              <w:left w:val="nil"/>
              <w:bottom w:val="single" w:sz="4" w:space="0" w:color="8EA9DB"/>
              <w:right w:val="nil"/>
            </w:tcBorders>
            <w:shd w:val="clear" w:color="D9E1F2" w:fill="D9E1F2"/>
            <w:noWrap/>
            <w:vAlign w:val="bottom"/>
            <w:hideMark/>
          </w:tcPr>
          <w:p w14:paraId="28AB9B52" w14:textId="3A4E163B" w:rsidR="005F7FE4" w:rsidRPr="0014464C"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9/28/2025</w:t>
            </w:r>
          </w:p>
        </w:tc>
        <w:tc>
          <w:tcPr>
            <w:tcW w:w="1100" w:type="dxa"/>
            <w:tcBorders>
              <w:top w:val="single" w:sz="4" w:space="0" w:color="8EA9DB"/>
              <w:left w:val="nil"/>
              <w:bottom w:val="single" w:sz="4" w:space="0" w:color="8EA9DB"/>
              <w:right w:val="nil"/>
            </w:tcBorders>
            <w:shd w:val="clear" w:color="D9E1F2" w:fill="D9E1F2"/>
            <w:noWrap/>
            <w:vAlign w:val="center"/>
            <w:hideMark/>
          </w:tcPr>
          <w:p w14:paraId="5A726D76" w14:textId="01CEC1FA" w:rsidR="005F7FE4" w:rsidRPr="0014464C"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55</w:t>
            </w:r>
          </w:p>
        </w:tc>
        <w:tc>
          <w:tcPr>
            <w:tcW w:w="1189" w:type="dxa"/>
            <w:tcBorders>
              <w:top w:val="single" w:sz="4" w:space="0" w:color="8EA9DB"/>
              <w:left w:val="nil"/>
              <w:bottom w:val="single" w:sz="4" w:space="0" w:color="8EA9DB"/>
              <w:right w:val="single" w:sz="4" w:space="0" w:color="8EA9DB"/>
            </w:tcBorders>
            <w:shd w:val="clear" w:color="D9E1F2" w:fill="D9E1F2"/>
            <w:noWrap/>
            <w:vAlign w:val="center"/>
            <w:hideMark/>
          </w:tcPr>
          <w:p w14:paraId="65899F43" w14:textId="7CB0A82B" w:rsidR="005F7FE4" w:rsidRPr="0014464C"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55</w:t>
            </w:r>
          </w:p>
        </w:tc>
      </w:tr>
      <w:tr w:rsidR="005F7FE4" w:rsidRPr="00292D19" w14:paraId="2BDD07C9" w14:textId="77777777" w:rsidTr="00D803EA">
        <w:trPr>
          <w:trHeight w:val="290"/>
        </w:trPr>
        <w:tc>
          <w:tcPr>
            <w:tcW w:w="2065" w:type="dxa"/>
            <w:tcBorders>
              <w:top w:val="single" w:sz="4" w:space="0" w:color="8EA9DB"/>
              <w:left w:val="single" w:sz="4" w:space="0" w:color="8EA9DB"/>
              <w:bottom w:val="single" w:sz="4" w:space="0" w:color="8EA9DB"/>
              <w:right w:val="nil"/>
            </w:tcBorders>
            <w:noWrap/>
            <w:vAlign w:val="bottom"/>
          </w:tcPr>
          <w:p w14:paraId="36434818" w14:textId="7F8D5C16" w:rsid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41</w:t>
            </w:r>
          </w:p>
        </w:tc>
        <w:tc>
          <w:tcPr>
            <w:tcW w:w="1600" w:type="dxa"/>
            <w:tcBorders>
              <w:top w:val="single" w:sz="4" w:space="0" w:color="8EA9DB"/>
              <w:left w:val="nil"/>
              <w:bottom w:val="single" w:sz="4" w:space="0" w:color="8EA9DB"/>
              <w:right w:val="nil"/>
            </w:tcBorders>
            <w:noWrap/>
            <w:vAlign w:val="bottom"/>
          </w:tcPr>
          <w:p w14:paraId="4E319A55" w14:textId="7EF26D5C" w:rsid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10/5/2025</w:t>
            </w:r>
          </w:p>
        </w:tc>
        <w:tc>
          <w:tcPr>
            <w:tcW w:w="1100" w:type="dxa"/>
            <w:tcBorders>
              <w:top w:val="single" w:sz="4" w:space="0" w:color="8EA9DB"/>
              <w:left w:val="nil"/>
              <w:bottom w:val="single" w:sz="4" w:space="0" w:color="8EA9DB"/>
              <w:right w:val="nil"/>
            </w:tcBorders>
            <w:noWrap/>
            <w:vAlign w:val="center"/>
          </w:tcPr>
          <w:p w14:paraId="5FFA9202" w14:textId="64110DB4" w:rsid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45</w:t>
            </w:r>
          </w:p>
        </w:tc>
        <w:tc>
          <w:tcPr>
            <w:tcW w:w="1189" w:type="dxa"/>
            <w:tcBorders>
              <w:top w:val="single" w:sz="4" w:space="0" w:color="8EA9DB"/>
              <w:left w:val="nil"/>
              <w:bottom w:val="single" w:sz="4" w:space="0" w:color="8EA9DB"/>
              <w:right w:val="single" w:sz="4" w:space="0" w:color="8EA9DB"/>
            </w:tcBorders>
            <w:noWrap/>
            <w:vAlign w:val="center"/>
          </w:tcPr>
          <w:p w14:paraId="2AC03C7B" w14:textId="3E54142A" w:rsid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100</w:t>
            </w:r>
          </w:p>
        </w:tc>
      </w:tr>
      <w:tr w:rsidR="005F7FE4" w:rsidRPr="00292D19" w14:paraId="1C994EF3" w14:textId="77777777" w:rsidTr="0001399F">
        <w:trPr>
          <w:trHeight w:val="290"/>
        </w:trPr>
        <w:tc>
          <w:tcPr>
            <w:tcW w:w="2065" w:type="dxa"/>
            <w:tcBorders>
              <w:top w:val="single" w:sz="4" w:space="0" w:color="8EA9DB"/>
              <w:left w:val="single" w:sz="4" w:space="0" w:color="8EA9DB"/>
              <w:bottom w:val="single" w:sz="4" w:space="0" w:color="8EA9DB"/>
              <w:right w:val="nil"/>
            </w:tcBorders>
            <w:shd w:val="clear" w:color="auto" w:fill="D9E2F3" w:themeFill="accent1" w:themeFillTint="33"/>
            <w:noWrap/>
            <w:vAlign w:val="bottom"/>
          </w:tcPr>
          <w:p w14:paraId="3F2959CE" w14:textId="3A9665F3" w:rsid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42</w:t>
            </w:r>
          </w:p>
        </w:tc>
        <w:tc>
          <w:tcPr>
            <w:tcW w:w="1600" w:type="dxa"/>
            <w:tcBorders>
              <w:top w:val="single" w:sz="4" w:space="0" w:color="8EA9DB"/>
              <w:left w:val="nil"/>
              <w:bottom w:val="single" w:sz="4" w:space="0" w:color="8EA9DB"/>
              <w:right w:val="nil"/>
            </w:tcBorders>
            <w:shd w:val="clear" w:color="auto" w:fill="D9E2F3" w:themeFill="accent1" w:themeFillTint="33"/>
            <w:noWrap/>
            <w:vAlign w:val="bottom"/>
          </w:tcPr>
          <w:p w14:paraId="30671039" w14:textId="36D1FB30" w:rsid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10/12/2025</w:t>
            </w:r>
          </w:p>
        </w:tc>
        <w:tc>
          <w:tcPr>
            <w:tcW w:w="1100" w:type="dxa"/>
            <w:tcBorders>
              <w:top w:val="single" w:sz="4" w:space="0" w:color="8EA9DB"/>
              <w:left w:val="nil"/>
              <w:bottom w:val="single" w:sz="4" w:space="0" w:color="8EA9DB"/>
              <w:right w:val="nil"/>
            </w:tcBorders>
            <w:shd w:val="clear" w:color="auto" w:fill="D9E2F3" w:themeFill="accent1" w:themeFillTint="33"/>
            <w:noWrap/>
            <w:vAlign w:val="center"/>
          </w:tcPr>
          <w:p w14:paraId="7CE6331E" w14:textId="309E2719" w:rsid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48</w:t>
            </w:r>
          </w:p>
        </w:tc>
        <w:tc>
          <w:tcPr>
            <w:tcW w:w="1189" w:type="dxa"/>
            <w:tcBorders>
              <w:top w:val="single" w:sz="4" w:space="0" w:color="8EA9DB"/>
              <w:left w:val="nil"/>
              <w:bottom w:val="single" w:sz="4" w:space="0" w:color="8EA9DB"/>
              <w:right w:val="single" w:sz="4" w:space="0" w:color="8EA9DB"/>
            </w:tcBorders>
            <w:shd w:val="clear" w:color="auto" w:fill="D9E2F3" w:themeFill="accent1" w:themeFillTint="33"/>
            <w:noWrap/>
            <w:vAlign w:val="center"/>
          </w:tcPr>
          <w:p w14:paraId="264412FE" w14:textId="3E4EA893" w:rsid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148</w:t>
            </w:r>
          </w:p>
        </w:tc>
      </w:tr>
      <w:tr w:rsidR="005F7FE4" w:rsidRPr="00292D19" w14:paraId="03E09135" w14:textId="77777777" w:rsidTr="005976BA">
        <w:trPr>
          <w:trHeight w:val="290"/>
        </w:trPr>
        <w:tc>
          <w:tcPr>
            <w:tcW w:w="2065" w:type="dxa"/>
            <w:tcBorders>
              <w:top w:val="single" w:sz="4" w:space="0" w:color="8EA9DB"/>
              <w:left w:val="single" w:sz="4" w:space="0" w:color="8EA9DB"/>
              <w:bottom w:val="single" w:sz="4" w:space="0" w:color="8EA9DB"/>
              <w:right w:val="nil"/>
            </w:tcBorders>
            <w:noWrap/>
            <w:vAlign w:val="bottom"/>
          </w:tcPr>
          <w:p w14:paraId="66D79336" w14:textId="6AA5D59C" w:rsid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43</w:t>
            </w:r>
          </w:p>
        </w:tc>
        <w:tc>
          <w:tcPr>
            <w:tcW w:w="1600" w:type="dxa"/>
            <w:tcBorders>
              <w:top w:val="single" w:sz="4" w:space="0" w:color="8EA9DB"/>
              <w:left w:val="nil"/>
              <w:bottom w:val="single" w:sz="4" w:space="0" w:color="8EA9DB"/>
              <w:right w:val="nil"/>
            </w:tcBorders>
            <w:noWrap/>
            <w:vAlign w:val="bottom"/>
          </w:tcPr>
          <w:p w14:paraId="773759BA" w14:textId="7700A313" w:rsid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10/19/2025</w:t>
            </w:r>
          </w:p>
        </w:tc>
        <w:tc>
          <w:tcPr>
            <w:tcW w:w="1100" w:type="dxa"/>
            <w:tcBorders>
              <w:top w:val="single" w:sz="4" w:space="0" w:color="8EA9DB"/>
              <w:left w:val="nil"/>
              <w:bottom w:val="single" w:sz="4" w:space="0" w:color="8EA9DB"/>
              <w:right w:val="nil"/>
            </w:tcBorders>
            <w:noWrap/>
            <w:vAlign w:val="center"/>
          </w:tcPr>
          <w:p w14:paraId="217A2FFB" w14:textId="6E7D1533" w:rsid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41</w:t>
            </w:r>
          </w:p>
        </w:tc>
        <w:tc>
          <w:tcPr>
            <w:tcW w:w="1189" w:type="dxa"/>
            <w:tcBorders>
              <w:top w:val="single" w:sz="4" w:space="0" w:color="8EA9DB"/>
              <w:left w:val="nil"/>
              <w:bottom w:val="single" w:sz="4" w:space="0" w:color="8EA9DB"/>
              <w:right w:val="single" w:sz="4" w:space="0" w:color="8EA9DB"/>
            </w:tcBorders>
            <w:noWrap/>
            <w:vAlign w:val="center"/>
          </w:tcPr>
          <w:p w14:paraId="678F69F4" w14:textId="4FA324C3" w:rsid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189</w:t>
            </w:r>
          </w:p>
        </w:tc>
      </w:tr>
      <w:tr w:rsidR="005F7FE4" w:rsidRPr="00292D19" w14:paraId="4D8A1ADF" w14:textId="77777777" w:rsidTr="005976BA">
        <w:trPr>
          <w:trHeight w:val="290"/>
        </w:trPr>
        <w:tc>
          <w:tcPr>
            <w:tcW w:w="2065" w:type="dxa"/>
            <w:tcBorders>
              <w:top w:val="single" w:sz="4" w:space="0" w:color="8EA9DB"/>
              <w:left w:val="single" w:sz="4" w:space="0" w:color="8EA9DB"/>
              <w:bottom w:val="single" w:sz="4" w:space="0" w:color="8EA9DB"/>
              <w:right w:val="nil"/>
            </w:tcBorders>
            <w:shd w:val="clear" w:color="auto" w:fill="D9E2F3" w:themeFill="accent1" w:themeFillTint="33"/>
            <w:noWrap/>
            <w:vAlign w:val="bottom"/>
          </w:tcPr>
          <w:p w14:paraId="1F6920BA" w14:textId="40C62196" w:rsidR="005F7FE4" w:rsidRDefault="005F7FE4" w:rsidP="005F7FE4">
            <w:pPr>
              <w:rPr>
                <w:rFonts w:ascii="Arial Narrow" w:hAnsi="Arial Narrow" w:cs="Calibri"/>
                <w:color w:val="000000"/>
                <w:sz w:val="22"/>
                <w:szCs w:val="22"/>
              </w:rPr>
            </w:pPr>
            <w:r>
              <w:rPr>
                <w:rFonts w:ascii="Arial Narrow" w:hAnsi="Arial Narrow" w:cs="Calibri"/>
                <w:color w:val="000000"/>
                <w:sz w:val="22"/>
                <w:szCs w:val="22"/>
              </w:rPr>
              <w:t>44</w:t>
            </w:r>
          </w:p>
        </w:tc>
        <w:tc>
          <w:tcPr>
            <w:tcW w:w="1600" w:type="dxa"/>
            <w:tcBorders>
              <w:top w:val="single" w:sz="4" w:space="0" w:color="8EA9DB"/>
              <w:left w:val="nil"/>
              <w:bottom w:val="single" w:sz="4" w:space="0" w:color="8EA9DB"/>
              <w:right w:val="nil"/>
            </w:tcBorders>
            <w:shd w:val="clear" w:color="auto" w:fill="D9E2F3" w:themeFill="accent1" w:themeFillTint="33"/>
            <w:noWrap/>
            <w:vAlign w:val="bottom"/>
          </w:tcPr>
          <w:p w14:paraId="1F193EE3" w14:textId="0C033BAE" w:rsidR="005F7FE4" w:rsidRDefault="005F7FE4" w:rsidP="005F7FE4">
            <w:pPr>
              <w:jc w:val="center"/>
              <w:rPr>
                <w:rFonts w:ascii="Arial Narrow" w:hAnsi="Arial Narrow" w:cs="Calibri"/>
                <w:color w:val="000000"/>
                <w:sz w:val="22"/>
                <w:szCs w:val="22"/>
              </w:rPr>
            </w:pPr>
            <w:r>
              <w:rPr>
                <w:rFonts w:ascii="Arial Narrow" w:hAnsi="Arial Narrow" w:cs="Calibri"/>
                <w:color w:val="000000"/>
                <w:sz w:val="22"/>
                <w:szCs w:val="22"/>
              </w:rPr>
              <w:t>10/26/2025</w:t>
            </w:r>
          </w:p>
        </w:tc>
        <w:tc>
          <w:tcPr>
            <w:tcW w:w="1100" w:type="dxa"/>
            <w:tcBorders>
              <w:top w:val="single" w:sz="4" w:space="0" w:color="8EA9DB"/>
              <w:left w:val="nil"/>
              <w:bottom w:val="single" w:sz="4" w:space="0" w:color="8EA9DB"/>
              <w:right w:val="nil"/>
            </w:tcBorders>
            <w:shd w:val="clear" w:color="auto" w:fill="D9E2F3" w:themeFill="accent1" w:themeFillTint="33"/>
            <w:noWrap/>
            <w:vAlign w:val="center"/>
          </w:tcPr>
          <w:p w14:paraId="268E5099" w14:textId="731540EC" w:rsid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41</w:t>
            </w:r>
          </w:p>
        </w:tc>
        <w:tc>
          <w:tcPr>
            <w:tcW w:w="1189" w:type="dxa"/>
            <w:tcBorders>
              <w:top w:val="single" w:sz="4" w:space="0" w:color="8EA9DB"/>
              <w:left w:val="nil"/>
              <w:bottom w:val="single" w:sz="4" w:space="0" w:color="8EA9DB"/>
              <w:right w:val="single" w:sz="4" w:space="0" w:color="8EA9DB"/>
            </w:tcBorders>
            <w:shd w:val="clear" w:color="auto" w:fill="D9E2F3" w:themeFill="accent1" w:themeFillTint="33"/>
            <w:noWrap/>
            <w:vAlign w:val="center"/>
          </w:tcPr>
          <w:p w14:paraId="3CB6D805" w14:textId="11689F37" w:rsidR="005F7FE4" w:rsidRDefault="005F7FE4" w:rsidP="005F7FE4">
            <w:pPr>
              <w:jc w:val="right"/>
              <w:rPr>
                <w:rFonts w:ascii="Arial Narrow" w:hAnsi="Arial Narrow" w:cs="Calibri"/>
                <w:color w:val="000000"/>
                <w:sz w:val="22"/>
                <w:szCs w:val="22"/>
              </w:rPr>
            </w:pPr>
            <w:r>
              <w:rPr>
                <w:rFonts w:ascii="Arial Narrow" w:hAnsi="Arial Narrow" w:cs="Calibri"/>
                <w:color w:val="000000"/>
                <w:sz w:val="22"/>
                <w:szCs w:val="22"/>
              </w:rPr>
              <w:t>230</w:t>
            </w:r>
          </w:p>
        </w:tc>
      </w:tr>
    </w:tbl>
    <w:p w14:paraId="157FCE94" w14:textId="77777777" w:rsidR="0079487D" w:rsidRDefault="0079487D" w:rsidP="00752DF0">
      <w:pPr>
        <w:jc w:val="center"/>
        <w:rPr>
          <w:b/>
          <w:bCs/>
        </w:rPr>
      </w:pPr>
    </w:p>
    <w:p w14:paraId="16457848" w14:textId="77777777" w:rsidR="0079487D" w:rsidRDefault="0079487D" w:rsidP="00752DF0">
      <w:pPr>
        <w:jc w:val="center"/>
        <w:rPr>
          <w:b/>
          <w:bCs/>
        </w:rPr>
      </w:pPr>
    </w:p>
    <w:p w14:paraId="3E25109A" w14:textId="77777777" w:rsidR="0079487D" w:rsidRDefault="0079487D" w:rsidP="00752DF0">
      <w:pPr>
        <w:jc w:val="center"/>
        <w:rPr>
          <w:b/>
          <w:bCs/>
        </w:rPr>
      </w:pPr>
    </w:p>
    <w:p w14:paraId="61DFECC2" w14:textId="07B16719" w:rsidR="0079487D" w:rsidRDefault="0079487D" w:rsidP="00752DF0">
      <w:pPr>
        <w:jc w:val="center"/>
        <w:rPr>
          <w:b/>
          <w:bCs/>
        </w:rPr>
      </w:pPr>
    </w:p>
    <w:p w14:paraId="0B436C19" w14:textId="3496B42E" w:rsidR="00FD2D06" w:rsidRDefault="00FD2D06" w:rsidP="00294493">
      <w:pPr>
        <w:rPr>
          <w:b/>
          <w:bCs/>
        </w:rPr>
      </w:pPr>
    </w:p>
    <w:p w14:paraId="230F2BDD" w14:textId="77777777" w:rsidR="00C53476" w:rsidRDefault="00C53476" w:rsidP="00752DF0">
      <w:pPr>
        <w:jc w:val="center"/>
        <w:rPr>
          <w:b/>
          <w:bCs/>
        </w:rPr>
      </w:pPr>
    </w:p>
    <w:p w14:paraId="176E2FA7" w14:textId="77777777" w:rsidR="00C53476" w:rsidRDefault="00C53476" w:rsidP="00752DF0">
      <w:pPr>
        <w:jc w:val="center"/>
        <w:rPr>
          <w:b/>
          <w:bCs/>
        </w:rPr>
      </w:pPr>
    </w:p>
    <w:p w14:paraId="60651871" w14:textId="77777777" w:rsidR="00C53476" w:rsidRDefault="00C53476" w:rsidP="00752DF0">
      <w:pPr>
        <w:jc w:val="center"/>
        <w:rPr>
          <w:b/>
          <w:bCs/>
        </w:rPr>
      </w:pPr>
    </w:p>
    <w:p w14:paraId="41E457F1" w14:textId="77777777" w:rsidR="00C53476" w:rsidRDefault="00C53476" w:rsidP="00752DF0">
      <w:pPr>
        <w:jc w:val="center"/>
        <w:rPr>
          <w:b/>
          <w:bCs/>
        </w:rPr>
      </w:pPr>
    </w:p>
    <w:p w14:paraId="089FDEA0" w14:textId="77777777" w:rsidR="003C2E3E" w:rsidRDefault="003C2E3E" w:rsidP="00752DF0">
      <w:pPr>
        <w:jc w:val="center"/>
        <w:rPr>
          <w:b/>
          <w:bCs/>
        </w:rPr>
      </w:pPr>
    </w:p>
    <w:p w14:paraId="18FE2694" w14:textId="77777777" w:rsidR="00C53476" w:rsidRDefault="00C53476" w:rsidP="00752DF0">
      <w:pPr>
        <w:jc w:val="center"/>
        <w:rPr>
          <w:b/>
          <w:bCs/>
        </w:rPr>
      </w:pPr>
    </w:p>
    <w:p w14:paraId="6431E609" w14:textId="77777777" w:rsidR="00FF5895" w:rsidRDefault="00FF5895" w:rsidP="00752DF0">
      <w:pPr>
        <w:jc w:val="center"/>
        <w:rPr>
          <w:b/>
          <w:bCs/>
        </w:rPr>
      </w:pPr>
    </w:p>
    <w:p w14:paraId="164FC675" w14:textId="77777777" w:rsidR="005F7FE4" w:rsidRDefault="005F7FE4" w:rsidP="00752DF0">
      <w:pPr>
        <w:jc w:val="center"/>
        <w:rPr>
          <w:b/>
          <w:bCs/>
        </w:rPr>
      </w:pPr>
    </w:p>
    <w:p w14:paraId="14FCDCA7" w14:textId="77777777" w:rsidR="005F7FE4" w:rsidRDefault="005F7FE4" w:rsidP="00752DF0">
      <w:pPr>
        <w:jc w:val="center"/>
        <w:rPr>
          <w:b/>
          <w:bCs/>
        </w:rPr>
      </w:pPr>
    </w:p>
    <w:p w14:paraId="6006D7B6" w14:textId="77777777" w:rsidR="005F7FE4" w:rsidRDefault="005F7FE4" w:rsidP="00752DF0">
      <w:pPr>
        <w:jc w:val="center"/>
        <w:rPr>
          <w:b/>
          <w:bCs/>
        </w:rPr>
      </w:pPr>
    </w:p>
    <w:p w14:paraId="4D8060BD" w14:textId="77777777" w:rsidR="005F7FE4" w:rsidRDefault="005F7FE4" w:rsidP="00752DF0">
      <w:pPr>
        <w:jc w:val="center"/>
        <w:rPr>
          <w:b/>
          <w:bCs/>
        </w:rPr>
      </w:pPr>
    </w:p>
    <w:p w14:paraId="557F30B0" w14:textId="77777777" w:rsidR="005F7FE4" w:rsidRDefault="005F7FE4" w:rsidP="00752DF0">
      <w:pPr>
        <w:jc w:val="center"/>
        <w:rPr>
          <w:b/>
          <w:bCs/>
        </w:rPr>
      </w:pPr>
    </w:p>
    <w:p w14:paraId="23E4D52E" w14:textId="77777777" w:rsidR="005F7FE4" w:rsidRDefault="005F7FE4" w:rsidP="00752DF0">
      <w:pPr>
        <w:jc w:val="center"/>
        <w:rPr>
          <w:b/>
          <w:bCs/>
        </w:rPr>
      </w:pPr>
    </w:p>
    <w:p w14:paraId="67DBF382" w14:textId="77777777" w:rsidR="005F7FE4" w:rsidRDefault="005F7FE4" w:rsidP="00752DF0">
      <w:pPr>
        <w:jc w:val="center"/>
        <w:rPr>
          <w:b/>
          <w:bCs/>
        </w:rPr>
      </w:pPr>
    </w:p>
    <w:p w14:paraId="00E642ED" w14:textId="77777777" w:rsidR="005F7FE4" w:rsidRDefault="005F7FE4" w:rsidP="00752DF0">
      <w:pPr>
        <w:jc w:val="center"/>
        <w:rPr>
          <w:b/>
          <w:bCs/>
        </w:rPr>
      </w:pPr>
    </w:p>
    <w:p w14:paraId="135ABCD7" w14:textId="77777777" w:rsidR="005F7FE4" w:rsidRDefault="005F7FE4" w:rsidP="00752DF0">
      <w:pPr>
        <w:jc w:val="center"/>
        <w:rPr>
          <w:b/>
          <w:bCs/>
        </w:rPr>
      </w:pPr>
    </w:p>
    <w:p w14:paraId="197E23EF" w14:textId="77777777" w:rsidR="005F7FE4" w:rsidRDefault="005F7FE4" w:rsidP="00752DF0">
      <w:pPr>
        <w:jc w:val="center"/>
        <w:rPr>
          <w:b/>
          <w:bCs/>
        </w:rPr>
      </w:pPr>
    </w:p>
    <w:p w14:paraId="74C9E5AF" w14:textId="77777777" w:rsidR="005F7FE4" w:rsidRDefault="005F7FE4" w:rsidP="00752DF0">
      <w:pPr>
        <w:jc w:val="center"/>
        <w:rPr>
          <w:b/>
          <w:bCs/>
        </w:rPr>
      </w:pPr>
    </w:p>
    <w:p w14:paraId="6394D73F" w14:textId="77777777" w:rsidR="005F7FE4" w:rsidRDefault="005F7FE4" w:rsidP="00752DF0">
      <w:pPr>
        <w:jc w:val="center"/>
        <w:rPr>
          <w:b/>
          <w:bCs/>
        </w:rPr>
      </w:pPr>
    </w:p>
    <w:p w14:paraId="418417C7" w14:textId="77777777" w:rsidR="005F7FE4" w:rsidRDefault="005F7FE4" w:rsidP="00752DF0">
      <w:pPr>
        <w:jc w:val="center"/>
        <w:rPr>
          <w:b/>
          <w:bCs/>
        </w:rPr>
      </w:pPr>
    </w:p>
    <w:p w14:paraId="6DB4760E" w14:textId="77777777" w:rsidR="005F7FE4" w:rsidRDefault="005F7FE4" w:rsidP="00752DF0">
      <w:pPr>
        <w:jc w:val="center"/>
        <w:rPr>
          <w:b/>
          <w:bCs/>
        </w:rPr>
      </w:pPr>
    </w:p>
    <w:p w14:paraId="14386DB8" w14:textId="77777777" w:rsidR="005F7FE4" w:rsidRDefault="005F7FE4" w:rsidP="00752DF0">
      <w:pPr>
        <w:jc w:val="center"/>
        <w:rPr>
          <w:b/>
          <w:bCs/>
        </w:rPr>
      </w:pPr>
    </w:p>
    <w:p w14:paraId="09BDA079" w14:textId="77777777" w:rsidR="00183AB6" w:rsidRDefault="00183AB6" w:rsidP="00921AA3">
      <w:pPr>
        <w:jc w:val="center"/>
        <w:rPr>
          <w:b/>
          <w:bCs/>
        </w:rPr>
      </w:pPr>
    </w:p>
    <w:p w14:paraId="3764649B" w14:textId="567CB877" w:rsidR="00C8253D" w:rsidRPr="00C8253D" w:rsidRDefault="00C8253D" w:rsidP="00921AA3">
      <w:pPr>
        <w:jc w:val="center"/>
        <w:rPr>
          <w:b/>
          <w:bCs/>
        </w:rPr>
      </w:pPr>
      <w:r w:rsidRPr="00C8253D">
        <w:rPr>
          <w:b/>
          <w:bCs/>
        </w:rPr>
        <w:lastRenderedPageBreak/>
        <w:t xml:space="preserve">Figure 4. Confirmed and Probable </w:t>
      </w:r>
      <w:r w:rsidR="00626F43">
        <w:rPr>
          <w:b/>
          <w:bCs/>
        </w:rPr>
        <w:t>COVID-19</w:t>
      </w:r>
      <w:r w:rsidRPr="00C8253D">
        <w:rPr>
          <w:b/>
          <w:bCs/>
        </w:rPr>
        <w:t xml:space="preserve"> Cases </w:t>
      </w:r>
      <w:r w:rsidR="00A8468E">
        <w:rPr>
          <w:b/>
          <w:bCs/>
        </w:rPr>
        <w:t xml:space="preserve">by Day </w:t>
      </w:r>
      <w:r w:rsidR="00282322">
        <w:rPr>
          <w:b/>
          <w:bCs/>
        </w:rPr>
        <w:t>and 7-Day Average</w:t>
      </w:r>
      <w:r w:rsidRPr="00C8253D">
        <w:rPr>
          <w:b/>
          <w:bCs/>
        </w:rPr>
        <w:t>,</w:t>
      </w:r>
    </w:p>
    <w:p w14:paraId="39D592A3" w14:textId="3180C9C4" w:rsidR="006560F6" w:rsidRPr="00C013EF" w:rsidRDefault="00C8253D" w:rsidP="00C013EF">
      <w:pPr>
        <w:jc w:val="center"/>
        <w:rPr>
          <w:b/>
          <w:bCs/>
        </w:rPr>
      </w:pPr>
      <w:r w:rsidRPr="00C8253D">
        <w:rPr>
          <w:b/>
          <w:bCs/>
        </w:rPr>
        <w:t>Jefferson County, Missouri</w:t>
      </w:r>
    </w:p>
    <w:p w14:paraId="4A1E3E87" w14:textId="65B65D8E" w:rsidR="00B42825" w:rsidRDefault="00E318F8" w:rsidP="00EE6BB4">
      <w:pPr>
        <w:jc w:val="center"/>
        <w:rPr>
          <w:sz w:val="22"/>
          <w:szCs w:val="22"/>
        </w:rPr>
      </w:pPr>
      <w:r w:rsidRPr="007C12F0">
        <w:rPr>
          <w:sz w:val="22"/>
          <w:szCs w:val="22"/>
        </w:rPr>
        <w:t xml:space="preserve">For Cases Reported </w:t>
      </w:r>
      <w:r w:rsidR="00E92AD6">
        <w:rPr>
          <w:sz w:val="22"/>
          <w:szCs w:val="22"/>
        </w:rPr>
        <w:t>9/28/2025- 1</w:t>
      </w:r>
      <w:r w:rsidR="005976BA">
        <w:rPr>
          <w:sz w:val="22"/>
          <w:szCs w:val="22"/>
        </w:rPr>
        <w:t>1/1</w:t>
      </w:r>
      <w:r w:rsidR="00E92AD6">
        <w:rPr>
          <w:sz w:val="22"/>
          <w:szCs w:val="22"/>
        </w:rPr>
        <w:t>/2025</w:t>
      </w:r>
    </w:p>
    <w:p w14:paraId="207B6CA1" w14:textId="240D9B47" w:rsidR="00D21415" w:rsidRDefault="00D21415" w:rsidP="00E92AD6">
      <w:pPr>
        <w:rPr>
          <w:b/>
          <w:bCs/>
        </w:rPr>
      </w:pPr>
    </w:p>
    <w:p w14:paraId="7A06BB54" w14:textId="51FBF12E" w:rsidR="002D7310" w:rsidRDefault="005F7FE4" w:rsidP="00107FD1">
      <w:pPr>
        <w:jc w:val="center"/>
        <w:rPr>
          <w:b/>
          <w:bCs/>
        </w:rPr>
      </w:pPr>
      <w:r>
        <w:rPr>
          <w:noProof/>
        </w:rPr>
        <w:drawing>
          <wp:inline distT="0" distB="0" distL="0" distR="0" wp14:anchorId="4960499A" wp14:editId="0DF47543">
            <wp:extent cx="5629275" cy="3448050"/>
            <wp:effectExtent l="0" t="0" r="9525" b="0"/>
            <wp:docPr id="19105310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3101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629275" cy="3448050"/>
                    </a:xfrm>
                    <a:prstGeom prst="rect">
                      <a:avLst/>
                    </a:prstGeom>
                  </pic:spPr>
                </pic:pic>
              </a:graphicData>
            </a:graphic>
          </wp:inline>
        </w:drawing>
      </w:r>
    </w:p>
    <w:p w14:paraId="25EE96F3" w14:textId="77777777" w:rsidR="007268B8" w:rsidRDefault="007268B8" w:rsidP="00107FD1">
      <w:pPr>
        <w:jc w:val="center"/>
        <w:rPr>
          <w:b/>
          <w:bCs/>
        </w:rPr>
      </w:pPr>
    </w:p>
    <w:p w14:paraId="7336C6D6" w14:textId="77777777" w:rsidR="00E25693" w:rsidRDefault="00E25693" w:rsidP="002D7310">
      <w:pPr>
        <w:rPr>
          <w:b/>
          <w:bCs/>
          <w:color w:val="1F3864" w:themeColor="accent1" w:themeShade="80"/>
          <w:sz w:val="22"/>
          <w:szCs w:val="22"/>
        </w:rPr>
      </w:pPr>
    </w:p>
    <w:p w14:paraId="01267BF5" w14:textId="16F2947A" w:rsidR="002D7310" w:rsidRDefault="002D7310" w:rsidP="002D7310">
      <w:pPr>
        <w:rPr>
          <w:b/>
          <w:bCs/>
          <w:color w:val="1F3864" w:themeColor="accent1" w:themeShade="80"/>
          <w:sz w:val="22"/>
          <w:szCs w:val="22"/>
        </w:rPr>
      </w:pPr>
      <w:r>
        <w:rPr>
          <w:b/>
          <w:bCs/>
          <w:color w:val="1F3864" w:themeColor="accent1" w:themeShade="80"/>
          <w:sz w:val="22"/>
          <w:szCs w:val="22"/>
        </w:rPr>
        <w:t>Jefferson County COVID-19 Deaths</w:t>
      </w:r>
    </w:p>
    <w:p w14:paraId="783AEDCA" w14:textId="77777777" w:rsidR="002D7310" w:rsidRDefault="002D7310" w:rsidP="002D7310">
      <w:pPr>
        <w:rPr>
          <w:b/>
          <w:bCs/>
          <w:color w:val="1F3864" w:themeColor="accent1" w:themeShade="80"/>
          <w:sz w:val="22"/>
          <w:szCs w:val="22"/>
        </w:rPr>
      </w:pPr>
    </w:p>
    <w:p w14:paraId="03EEA820" w14:textId="6AC817AE" w:rsidR="002D7310" w:rsidRDefault="00E92AD6" w:rsidP="002D7310">
      <w:pPr>
        <w:rPr>
          <w:sz w:val="22"/>
          <w:szCs w:val="22"/>
        </w:rPr>
      </w:pPr>
      <w:r>
        <w:rPr>
          <w:sz w:val="22"/>
          <w:szCs w:val="22"/>
        </w:rPr>
        <w:t>No</w:t>
      </w:r>
      <w:r w:rsidR="002D7310" w:rsidRPr="007C12F0">
        <w:rPr>
          <w:sz w:val="22"/>
          <w:szCs w:val="22"/>
        </w:rPr>
        <w:t xml:space="preserve"> </w:t>
      </w:r>
      <w:r w:rsidR="002D7310">
        <w:rPr>
          <w:sz w:val="22"/>
          <w:szCs w:val="22"/>
        </w:rPr>
        <w:t>COVID-19</w:t>
      </w:r>
      <w:r w:rsidR="0030117A">
        <w:rPr>
          <w:sz w:val="22"/>
          <w:szCs w:val="22"/>
        </w:rPr>
        <w:t xml:space="preserve"> </w:t>
      </w:r>
      <w:r w:rsidR="002D7310" w:rsidRPr="007C12F0">
        <w:rPr>
          <w:sz w:val="22"/>
          <w:szCs w:val="22"/>
        </w:rPr>
        <w:t>associated death</w:t>
      </w:r>
      <w:r w:rsidR="002D7310">
        <w:rPr>
          <w:sz w:val="22"/>
          <w:szCs w:val="22"/>
        </w:rPr>
        <w:t>s have</w:t>
      </w:r>
      <w:r w:rsidR="002D7310" w:rsidRPr="007C12F0">
        <w:rPr>
          <w:sz w:val="22"/>
          <w:szCs w:val="22"/>
        </w:rPr>
        <w:t xml:space="preserve"> been reported in Jefferson County as of Week </w:t>
      </w:r>
      <w:r>
        <w:rPr>
          <w:sz w:val="22"/>
          <w:szCs w:val="22"/>
        </w:rPr>
        <w:t>4</w:t>
      </w:r>
      <w:r w:rsidR="005976BA">
        <w:rPr>
          <w:sz w:val="22"/>
          <w:szCs w:val="22"/>
        </w:rPr>
        <w:t>4</w:t>
      </w:r>
      <w:r w:rsidR="002D7310" w:rsidRPr="007C12F0">
        <w:rPr>
          <w:sz w:val="22"/>
          <w:szCs w:val="22"/>
        </w:rPr>
        <w:t>.</w:t>
      </w:r>
    </w:p>
    <w:p w14:paraId="2136A827" w14:textId="77777777" w:rsidR="002D7310" w:rsidRDefault="002D7310" w:rsidP="002D7310">
      <w:pPr>
        <w:rPr>
          <w:b/>
          <w:bCs/>
          <w:color w:val="1F3864" w:themeColor="accent1" w:themeShade="80"/>
          <w:sz w:val="22"/>
          <w:szCs w:val="22"/>
        </w:rPr>
      </w:pPr>
    </w:p>
    <w:p w14:paraId="0844214E" w14:textId="77777777" w:rsidR="002D7310" w:rsidRDefault="002D7310" w:rsidP="00107FD1">
      <w:pPr>
        <w:jc w:val="center"/>
        <w:rPr>
          <w:b/>
          <w:bCs/>
        </w:rPr>
      </w:pPr>
    </w:p>
    <w:p w14:paraId="16CD5A1F" w14:textId="77777777" w:rsidR="00360BAF" w:rsidRDefault="00360BAF" w:rsidP="00E92AD6">
      <w:pPr>
        <w:rPr>
          <w:b/>
          <w:bCs/>
        </w:rPr>
      </w:pPr>
    </w:p>
    <w:p w14:paraId="7898E99C" w14:textId="77777777" w:rsidR="00E92AD6" w:rsidRDefault="00E92AD6" w:rsidP="00E92AD6">
      <w:pPr>
        <w:rPr>
          <w:b/>
          <w:bCs/>
        </w:rPr>
      </w:pPr>
    </w:p>
    <w:p w14:paraId="13EB2274" w14:textId="77777777" w:rsidR="002D7310" w:rsidRDefault="002D7310" w:rsidP="00AB714A">
      <w:pPr>
        <w:jc w:val="center"/>
        <w:rPr>
          <w:b/>
          <w:bCs/>
        </w:rPr>
      </w:pPr>
    </w:p>
    <w:p w14:paraId="15B2C9BC" w14:textId="77777777" w:rsidR="005F7FE4" w:rsidRDefault="005F7FE4" w:rsidP="00AB714A">
      <w:pPr>
        <w:jc w:val="center"/>
        <w:rPr>
          <w:b/>
          <w:bCs/>
        </w:rPr>
      </w:pPr>
    </w:p>
    <w:p w14:paraId="0AA056D0" w14:textId="77777777" w:rsidR="005F7FE4" w:rsidRDefault="005F7FE4" w:rsidP="00AB714A">
      <w:pPr>
        <w:jc w:val="center"/>
        <w:rPr>
          <w:b/>
          <w:bCs/>
        </w:rPr>
      </w:pPr>
    </w:p>
    <w:p w14:paraId="5D3508EB" w14:textId="77777777" w:rsidR="005F7FE4" w:rsidRDefault="005F7FE4" w:rsidP="00AB714A">
      <w:pPr>
        <w:jc w:val="center"/>
        <w:rPr>
          <w:b/>
          <w:bCs/>
        </w:rPr>
      </w:pPr>
    </w:p>
    <w:p w14:paraId="6C5735E1" w14:textId="77777777" w:rsidR="005F7FE4" w:rsidRDefault="005F7FE4" w:rsidP="00AB714A">
      <w:pPr>
        <w:jc w:val="center"/>
        <w:rPr>
          <w:b/>
          <w:bCs/>
        </w:rPr>
      </w:pPr>
    </w:p>
    <w:p w14:paraId="67F5A6FB" w14:textId="77777777" w:rsidR="005F7FE4" w:rsidRDefault="005F7FE4" w:rsidP="00AB714A">
      <w:pPr>
        <w:jc w:val="center"/>
        <w:rPr>
          <w:b/>
          <w:bCs/>
        </w:rPr>
      </w:pPr>
    </w:p>
    <w:p w14:paraId="556524B2" w14:textId="77777777" w:rsidR="005F7FE4" w:rsidRDefault="005F7FE4" w:rsidP="00AB714A">
      <w:pPr>
        <w:jc w:val="center"/>
        <w:rPr>
          <w:b/>
          <w:bCs/>
        </w:rPr>
      </w:pPr>
    </w:p>
    <w:p w14:paraId="6C87DF93" w14:textId="77777777" w:rsidR="005F7FE4" w:rsidRDefault="005F7FE4" w:rsidP="00AB714A">
      <w:pPr>
        <w:jc w:val="center"/>
        <w:rPr>
          <w:b/>
          <w:bCs/>
        </w:rPr>
      </w:pPr>
    </w:p>
    <w:p w14:paraId="0CF17F68" w14:textId="77777777" w:rsidR="005F7FE4" w:rsidRDefault="005F7FE4" w:rsidP="00AB714A">
      <w:pPr>
        <w:jc w:val="center"/>
        <w:rPr>
          <w:b/>
          <w:bCs/>
        </w:rPr>
      </w:pPr>
    </w:p>
    <w:p w14:paraId="5E2DFF27" w14:textId="77777777" w:rsidR="005F7FE4" w:rsidRDefault="005F7FE4" w:rsidP="00AB714A">
      <w:pPr>
        <w:jc w:val="center"/>
        <w:rPr>
          <w:b/>
          <w:bCs/>
        </w:rPr>
      </w:pPr>
    </w:p>
    <w:p w14:paraId="633EB5E2" w14:textId="77777777" w:rsidR="005F7FE4" w:rsidRDefault="005F7FE4" w:rsidP="00AB714A">
      <w:pPr>
        <w:jc w:val="center"/>
        <w:rPr>
          <w:b/>
          <w:bCs/>
        </w:rPr>
      </w:pPr>
    </w:p>
    <w:p w14:paraId="301905BB" w14:textId="77777777" w:rsidR="005F7FE4" w:rsidRDefault="005F7FE4" w:rsidP="00AB714A">
      <w:pPr>
        <w:jc w:val="center"/>
        <w:rPr>
          <w:b/>
          <w:bCs/>
        </w:rPr>
      </w:pPr>
    </w:p>
    <w:p w14:paraId="7CAAE4B1" w14:textId="77777777" w:rsidR="005F7FE4" w:rsidRDefault="005F7FE4" w:rsidP="00AB714A">
      <w:pPr>
        <w:jc w:val="center"/>
        <w:rPr>
          <w:b/>
          <w:bCs/>
        </w:rPr>
      </w:pPr>
    </w:p>
    <w:p w14:paraId="365CCA88" w14:textId="77777777" w:rsidR="002E24DB" w:rsidRDefault="002E24DB" w:rsidP="002E24DB">
      <w:pPr>
        <w:rPr>
          <w:b/>
          <w:bCs/>
        </w:rPr>
      </w:pPr>
    </w:p>
    <w:p w14:paraId="050DBAF4" w14:textId="77777777" w:rsidR="008B5316" w:rsidRDefault="008B5316" w:rsidP="002E24DB">
      <w:pPr>
        <w:rPr>
          <w:b/>
          <w:bCs/>
        </w:rPr>
      </w:pPr>
    </w:p>
    <w:p w14:paraId="735F8A9A" w14:textId="66AD8E94" w:rsidR="00107FD1" w:rsidRPr="00C8253D" w:rsidRDefault="00107FD1" w:rsidP="00AB714A">
      <w:pPr>
        <w:jc w:val="center"/>
        <w:rPr>
          <w:b/>
          <w:bCs/>
        </w:rPr>
      </w:pPr>
      <w:r w:rsidRPr="00C8253D">
        <w:rPr>
          <w:b/>
          <w:bCs/>
        </w:rPr>
        <w:t xml:space="preserve">Figure </w:t>
      </w:r>
      <w:r>
        <w:rPr>
          <w:b/>
          <w:bCs/>
        </w:rPr>
        <w:t>5</w:t>
      </w:r>
      <w:r w:rsidRPr="00C8253D">
        <w:rPr>
          <w:b/>
          <w:bCs/>
        </w:rPr>
        <w:t xml:space="preserve">. </w:t>
      </w:r>
      <w:r w:rsidR="006F0885">
        <w:rPr>
          <w:b/>
          <w:bCs/>
        </w:rPr>
        <w:t>Simultaneous</w:t>
      </w:r>
      <w:r w:rsidR="00285719">
        <w:rPr>
          <w:b/>
          <w:bCs/>
        </w:rPr>
        <w:t xml:space="preserve"> Circulation of</w:t>
      </w:r>
      <w:r w:rsidR="000C36B3">
        <w:rPr>
          <w:b/>
          <w:bCs/>
        </w:rPr>
        <w:t xml:space="preserve"> </w:t>
      </w:r>
      <w:r w:rsidR="00323154">
        <w:rPr>
          <w:b/>
          <w:bCs/>
        </w:rPr>
        <w:t>COVID</w:t>
      </w:r>
      <w:r w:rsidRPr="00C8253D">
        <w:rPr>
          <w:b/>
          <w:bCs/>
        </w:rPr>
        <w:t xml:space="preserve">-19 </w:t>
      </w:r>
      <w:r w:rsidR="000C36B3">
        <w:rPr>
          <w:b/>
          <w:bCs/>
        </w:rPr>
        <w:t>and Influenza by Week</w:t>
      </w:r>
      <w:r w:rsidRPr="00C8253D">
        <w:rPr>
          <w:b/>
          <w:bCs/>
        </w:rPr>
        <w:t>,</w:t>
      </w:r>
    </w:p>
    <w:p w14:paraId="11DBCABB" w14:textId="7D4F87E7" w:rsidR="00AD5263" w:rsidRDefault="00107FD1" w:rsidP="0023766C">
      <w:pPr>
        <w:jc w:val="center"/>
        <w:rPr>
          <w:b/>
          <w:bCs/>
        </w:rPr>
      </w:pPr>
      <w:r w:rsidRPr="00C8253D">
        <w:rPr>
          <w:b/>
          <w:bCs/>
        </w:rPr>
        <w:t>Jefferson County, Missouri</w:t>
      </w:r>
    </w:p>
    <w:p w14:paraId="3346A8A3" w14:textId="51452C12" w:rsidR="009E299C" w:rsidRDefault="009E299C" w:rsidP="00E92686">
      <w:pPr>
        <w:rPr>
          <w:b/>
          <w:bCs/>
          <w:color w:val="1F3864" w:themeColor="accent1" w:themeShade="80"/>
        </w:rPr>
      </w:pPr>
    </w:p>
    <w:p w14:paraId="498ABF47" w14:textId="77777777" w:rsidR="009E299C" w:rsidRDefault="009E299C" w:rsidP="00E92686">
      <w:pPr>
        <w:rPr>
          <w:b/>
          <w:bCs/>
          <w:color w:val="1F3864" w:themeColor="accent1" w:themeShade="80"/>
        </w:rPr>
      </w:pPr>
    </w:p>
    <w:p w14:paraId="09B64DBF" w14:textId="77777777" w:rsidR="005F7FE4" w:rsidRDefault="005F7FE4" w:rsidP="005F7FE4">
      <w:r>
        <w:rPr>
          <w:noProof/>
        </w:rPr>
        <w:drawing>
          <wp:inline distT="0" distB="0" distL="0" distR="0" wp14:anchorId="31D15887" wp14:editId="5C167FF5">
            <wp:extent cx="5915025" cy="3429000"/>
            <wp:effectExtent l="0" t="0" r="9525" b="0"/>
            <wp:docPr id="1" name="Picture 2" descr="A graph showing the number of ca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aph showing the number of cas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5025" cy="3429000"/>
                    </a:xfrm>
                    <a:prstGeom prst="rect">
                      <a:avLst/>
                    </a:prstGeom>
                    <a:noFill/>
                    <a:ln>
                      <a:noFill/>
                    </a:ln>
                  </pic:spPr>
                </pic:pic>
              </a:graphicData>
            </a:graphic>
          </wp:inline>
        </w:drawing>
      </w:r>
    </w:p>
    <w:p w14:paraId="1F452079" w14:textId="77777777" w:rsidR="009E299C" w:rsidRDefault="009E299C" w:rsidP="00E92686">
      <w:pPr>
        <w:rPr>
          <w:b/>
          <w:bCs/>
          <w:color w:val="1F3864" w:themeColor="accent1" w:themeShade="80"/>
        </w:rPr>
      </w:pPr>
    </w:p>
    <w:p w14:paraId="7EE0747A" w14:textId="77777777" w:rsidR="009E299C" w:rsidRDefault="009E299C" w:rsidP="00E92686">
      <w:pPr>
        <w:rPr>
          <w:b/>
          <w:bCs/>
          <w:color w:val="1F3864" w:themeColor="accent1" w:themeShade="80"/>
        </w:rPr>
      </w:pPr>
    </w:p>
    <w:p w14:paraId="77837FA7" w14:textId="77777777" w:rsidR="009E299C" w:rsidRDefault="009E299C" w:rsidP="00E92686">
      <w:pPr>
        <w:rPr>
          <w:b/>
          <w:bCs/>
          <w:color w:val="1F3864" w:themeColor="accent1" w:themeShade="80"/>
        </w:rPr>
      </w:pPr>
    </w:p>
    <w:p w14:paraId="45B6A648" w14:textId="77777777" w:rsidR="009E299C" w:rsidRDefault="009E299C" w:rsidP="00E92686">
      <w:pPr>
        <w:rPr>
          <w:b/>
          <w:bCs/>
          <w:color w:val="1F3864" w:themeColor="accent1" w:themeShade="80"/>
        </w:rPr>
      </w:pPr>
    </w:p>
    <w:p w14:paraId="662D9B92" w14:textId="77777777" w:rsidR="009E299C" w:rsidRDefault="009E299C" w:rsidP="00E92686">
      <w:pPr>
        <w:rPr>
          <w:b/>
          <w:bCs/>
          <w:color w:val="1F3864" w:themeColor="accent1" w:themeShade="80"/>
        </w:rPr>
      </w:pPr>
    </w:p>
    <w:p w14:paraId="7BF39487" w14:textId="77777777" w:rsidR="00336F51" w:rsidRDefault="00336F51" w:rsidP="00E92686">
      <w:pPr>
        <w:rPr>
          <w:b/>
          <w:bCs/>
          <w:color w:val="1F3864" w:themeColor="accent1" w:themeShade="80"/>
        </w:rPr>
      </w:pPr>
    </w:p>
    <w:p w14:paraId="5D61C2EE" w14:textId="77777777" w:rsidR="005F7FE4" w:rsidRDefault="005F7FE4" w:rsidP="00E92686">
      <w:pPr>
        <w:rPr>
          <w:b/>
          <w:bCs/>
          <w:color w:val="1F3864" w:themeColor="accent1" w:themeShade="80"/>
        </w:rPr>
      </w:pPr>
    </w:p>
    <w:p w14:paraId="6C56F59D" w14:textId="77777777" w:rsidR="005F7FE4" w:rsidRDefault="005F7FE4" w:rsidP="00E92686">
      <w:pPr>
        <w:rPr>
          <w:b/>
          <w:bCs/>
          <w:color w:val="1F3864" w:themeColor="accent1" w:themeShade="80"/>
        </w:rPr>
      </w:pPr>
    </w:p>
    <w:p w14:paraId="71897E1C" w14:textId="77777777" w:rsidR="005F7FE4" w:rsidRDefault="005F7FE4" w:rsidP="00E92686">
      <w:pPr>
        <w:rPr>
          <w:b/>
          <w:bCs/>
          <w:color w:val="1F3864" w:themeColor="accent1" w:themeShade="80"/>
        </w:rPr>
      </w:pPr>
    </w:p>
    <w:p w14:paraId="23A41086" w14:textId="77777777" w:rsidR="005F7FE4" w:rsidRDefault="005F7FE4" w:rsidP="00E92686">
      <w:pPr>
        <w:rPr>
          <w:b/>
          <w:bCs/>
          <w:color w:val="1F3864" w:themeColor="accent1" w:themeShade="80"/>
        </w:rPr>
      </w:pPr>
    </w:p>
    <w:p w14:paraId="5FEA2117" w14:textId="77777777" w:rsidR="005F7FE4" w:rsidRDefault="005F7FE4" w:rsidP="00E92686">
      <w:pPr>
        <w:rPr>
          <w:b/>
          <w:bCs/>
          <w:color w:val="1F3864" w:themeColor="accent1" w:themeShade="80"/>
        </w:rPr>
      </w:pPr>
    </w:p>
    <w:p w14:paraId="23EEAF89" w14:textId="77777777" w:rsidR="005F7FE4" w:rsidRDefault="005F7FE4" w:rsidP="00E92686">
      <w:pPr>
        <w:rPr>
          <w:b/>
          <w:bCs/>
          <w:color w:val="1F3864" w:themeColor="accent1" w:themeShade="80"/>
        </w:rPr>
      </w:pPr>
    </w:p>
    <w:p w14:paraId="66E091E3" w14:textId="77777777" w:rsidR="005F7FE4" w:rsidRDefault="005F7FE4" w:rsidP="00E92686">
      <w:pPr>
        <w:rPr>
          <w:b/>
          <w:bCs/>
          <w:color w:val="1F3864" w:themeColor="accent1" w:themeShade="80"/>
        </w:rPr>
      </w:pPr>
    </w:p>
    <w:p w14:paraId="35712775" w14:textId="77777777" w:rsidR="005F7FE4" w:rsidRDefault="005F7FE4" w:rsidP="00E92686">
      <w:pPr>
        <w:rPr>
          <w:b/>
          <w:bCs/>
          <w:color w:val="1F3864" w:themeColor="accent1" w:themeShade="80"/>
        </w:rPr>
      </w:pPr>
    </w:p>
    <w:p w14:paraId="11634E5C" w14:textId="77777777" w:rsidR="005F7FE4" w:rsidRDefault="005F7FE4" w:rsidP="00E92686">
      <w:pPr>
        <w:rPr>
          <w:b/>
          <w:bCs/>
          <w:color w:val="1F3864" w:themeColor="accent1" w:themeShade="80"/>
        </w:rPr>
      </w:pPr>
    </w:p>
    <w:p w14:paraId="0A858196" w14:textId="77777777" w:rsidR="005F7FE4" w:rsidRDefault="005F7FE4" w:rsidP="00E92686">
      <w:pPr>
        <w:rPr>
          <w:b/>
          <w:bCs/>
          <w:color w:val="1F3864" w:themeColor="accent1" w:themeShade="80"/>
        </w:rPr>
      </w:pPr>
    </w:p>
    <w:p w14:paraId="41354396" w14:textId="77777777" w:rsidR="005F7FE4" w:rsidRDefault="005F7FE4" w:rsidP="00E92686">
      <w:pPr>
        <w:rPr>
          <w:b/>
          <w:bCs/>
          <w:color w:val="1F3864" w:themeColor="accent1" w:themeShade="80"/>
        </w:rPr>
      </w:pPr>
    </w:p>
    <w:p w14:paraId="199E368C" w14:textId="77777777" w:rsidR="0060258E" w:rsidRDefault="0060258E" w:rsidP="00E92686">
      <w:pPr>
        <w:rPr>
          <w:b/>
          <w:bCs/>
          <w:color w:val="1F3864" w:themeColor="accent1" w:themeShade="80"/>
        </w:rPr>
      </w:pPr>
    </w:p>
    <w:p w14:paraId="19CDC76C" w14:textId="77777777" w:rsidR="00077971" w:rsidRDefault="00077971" w:rsidP="00E92686">
      <w:pPr>
        <w:rPr>
          <w:b/>
          <w:bCs/>
          <w:color w:val="1F3864" w:themeColor="accent1" w:themeShade="80"/>
        </w:rPr>
      </w:pPr>
    </w:p>
    <w:p w14:paraId="26D39B88" w14:textId="77777777" w:rsidR="00336F51" w:rsidRDefault="00336F51" w:rsidP="00E92686">
      <w:pPr>
        <w:rPr>
          <w:b/>
          <w:bCs/>
          <w:color w:val="1F3864" w:themeColor="accent1" w:themeShade="80"/>
        </w:rPr>
      </w:pPr>
    </w:p>
    <w:p w14:paraId="73FC1BB3" w14:textId="77777777" w:rsidR="009E299C" w:rsidRDefault="009E299C" w:rsidP="00E92686">
      <w:pPr>
        <w:rPr>
          <w:b/>
          <w:bCs/>
          <w:color w:val="1F3864" w:themeColor="accent1" w:themeShade="80"/>
        </w:rPr>
      </w:pPr>
    </w:p>
    <w:p w14:paraId="20313193" w14:textId="77777777" w:rsidR="007268B8" w:rsidRDefault="007268B8" w:rsidP="00E92686">
      <w:pPr>
        <w:rPr>
          <w:b/>
          <w:bCs/>
          <w:color w:val="1F3864" w:themeColor="accent1" w:themeShade="80"/>
        </w:rPr>
      </w:pPr>
    </w:p>
    <w:p w14:paraId="23B12974" w14:textId="346EF81D" w:rsidR="004168E3" w:rsidRPr="00CF7786" w:rsidRDefault="004168E3" w:rsidP="00E92686">
      <w:pPr>
        <w:rPr>
          <w:b/>
          <w:bCs/>
          <w:color w:val="1F3864" w:themeColor="accent1" w:themeShade="80"/>
        </w:rPr>
      </w:pPr>
      <w:r w:rsidRPr="00CF7786">
        <w:rPr>
          <w:b/>
          <w:bCs/>
          <w:color w:val="1F3864" w:themeColor="accent1" w:themeShade="80"/>
        </w:rPr>
        <w:lastRenderedPageBreak/>
        <w:t xml:space="preserve">ADDITIONAL </w:t>
      </w:r>
      <w:r w:rsidR="001C4A6E" w:rsidRPr="00CF7786">
        <w:rPr>
          <w:b/>
          <w:bCs/>
          <w:color w:val="1F3864" w:themeColor="accent1" w:themeShade="80"/>
        </w:rPr>
        <w:t>DATA SOURCES</w:t>
      </w:r>
      <w:r w:rsidR="0014371F" w:rsidRPr="00CF7786">
        <w:rPr>
          <w:b/>
          <w:bCs/>
          <w:color w:val="1F3864" w:themeColor="accent1" w:themeShade="80"/>
        </w:rPr>
        <w:t xml:space="preserve"> AND INFORMATION</w:t>
      </w:r>
    </w:p>
    <w:p w14:paraId="07539110" w14:textId="5B3E7305" w:rsidR="00625366" w:rsidRDefault="00625366" w:rsidP="00403786">
      <w:pPr>
        <w:tabs>
          <w:tab w:val="left" w:pos="5680"/>
        </w:tabs>
      </w:pPr>
    </w:p>
    <w:p w14:paraId="47C8D6B6" w14:textId="66103341" w:rsidR="00625366" w:rsidRDefault="00625366" w:rsidP="00625366">
      <w:pPr>
        <w:tabs>
          <w:tab w:val="left" w:pos="5680"/>
        </w:tabs>
      </w:pPr>
      <w:r>
        <w:t xml:space="preserve">Missouri Department of Health and Senior Services, </w:t>
      </w:r>
      <w:r w:rsidR="001603D8">
        <w:t xml:space="preserve">Interactive </w:t>
      </w:r>
      <w:r>
        <w:t>Statewide Influenza</w:t>
      </w:r>
      <w:r w:rsidR="005700ED">
        <w:t xml:space="preserve"> Dashboard</w:t>
      </w:r>
      <w:r>
        <w:t xml:space="preserve">: </w:t>
      </w:r>
    </w:p>
    <w:p w14:paraId="5B2CA3ED" w14:textId="544C0E55" w:rsidR="00BC38A6" w:rsidRDefault="00D60660" w:rsidP="00625366">
      <w:pPr>
        <w:tabs>
          <w:tab w:val="left" w:pos="5680"/>
        </w:tabs>
      </w:pPr>
      <w:hyperlink r:id="rId16" w:history="1">
        <w:r>
          <w:rPr>
            <w:rStyle w:val="Hyperlink"/>
            <w:rFonts w:eastAsiaTheme="minorEastAsia"/>
          </w:rPr>
          <w:t>https://health.mo.gov/living/healthcondiseases/communicable/influenza/dashboard.php</w:t>
        </w:r>
      </w:hyperlink>
    </w:p>
    <w:p w14:paraId="0E0B088E" w14:textId="53091312" w:rsidR="00625366" w:rsidRDefault="00625366" w:rsidP="00403786">
      <w:pPr>
        <w:tabs>
          <w:tab w:val="left" w:pos="5680"/>
        </w:tabs>
      </w:pPr>
    </w:p>
    <w:p w14:paraId="4DA0A5D1" w14:textId="5BECEAC6" w:rsidR="00625366" w:rsidRDefault="00D1466F" w:rsidP="00625366">
      <w:pPr>
        <w:tabs>
          <w:tab w:val="left" w:pos="5680"/>
        </w:tabs>
      </w:pPr>
      <w:r>
        <w:t>Missouri Department of Health and Senior Services</w:t>
      </w:r>
      <w:r w:rsidR="00467B39">
        <w:t xml:space="preserve">, Statewide Influenza </w:t>
      </w:r>
      <w:r w:rsidR="00BC38A6">
        <w:t xml:space="preserve">Data </w:t>
      </w:r>
      <w:r w:rsidR="005700ED">
        <w:t>and Statistical Reports</w:t>
      </w:r>
      <w:r>
        <w:t xml:space="preserve">: </w:t>
      </w:r>
      <w:hyperlink r:id="rId17" w:history="1">
        <w:r w:rsidR="00294E89" w:rsidRPr="00D070AA">
          <w:rPr>
            <w:rStyle w:val="Hyperlink"/>
          </w:rPr>
          <w:t>https://health.mo.gov/living/healthcondiseases/communicable/influenza/reports.php</w:t>
        </w:r>
      </w:hyperlink>
    </w:p>
    <w:p w14:paraId="014FBB9E" w14:textId="77777777" w:rsidR="00294E89" w:rsidRDefault="00294E89" w:rsidP="00625366">
      <w:pPr>
        <w:tabs>
          <w:tab w:val="left" w:pos="5680"/>
        </w:tabs>
      </w:pPr>
    </w:p>
    <w:p w14:paraId="0A121EA3" w14:textId="6B6B5A47" w:rsidR="00625366" w:rsidRDefault="00625366" w:rsidP="00625366">
      <w:pPr>
        <w:tabs>
          <w:tab w:val="left" w:pos="5680"/>
        </w:tabs>
      </w:pPr>
      <w:r>
        <w:t>Centers for Disease Control and Prevention, National Influenza Surveillance:</w:t>
      </w:r>
    </w:p>
    <w:p w14:paraId="14779D83" w14:textId="2B17F0EC" w:rsidR="005167A8" w:rsidRDefault="005167A8" w:rsidP="00625366">
      <w:pPr>
        <w:tabs>
          <w:tab w:val="left" w:pos="5680"/>
        </w:tabs>
      </w:pPr>
      <w:hyperlink r:id="rId18" w:history="1">
        <w:r w:rsidRPr="00D070AA">
          <w:rPr>
            <w:rStyle w:val="Hyperlink"/>
          </w:rPr>
          <w:t>https://www.cdc.gov/fluview/index.html</w:t>
        </w:r>
      </w:hyperlink>
    </w:p>
    <w:p w14:paraId="56855A70" w14:textId="761F2DFB" w:rsidR="004168E3" w:rsidRDefault="004168E3" w:rsidP="00403786">
      <w:pPr>
        <w:tabs>
          <w:tab w:val="left" w:pos="5680"/>
        </w:tabs>
        <w:rPr>
          <w:b/>
          <w:bCs/>
          <w:color w:val="1F3864" w:themeColor="accent1" w:themeShade="80"/>
          <w:sz w:val="22"/>
          <w:szCs w:val="22"/>
        </w:rPr>
      </w:pPr>
    </w:p>
    <w:p w14:paraId="7624795E" w14:textId="6A57DF7E" w:rsidR="00D1466F" w:rsidRDefault="00D1466F" w:rsidP="00403786">
      <w:r>
        <w:t xml:space="preserve">The National Respiratory and Enteric Virus Surveillance System (NREVSS): </w:t>
      </w:r>
      <w:hyperlink r:id="rId19" w:history="1">
        <w:r w:rsidRPr="002B172E">
          <w:rPr>
            <w:rStyle w:val="Hyperlink"/>
          </w:rPr>
          <w:t>https://www.cdc.gov/surveillance/nrevss/</w:t>
        </w:r>
      </w:hyperlink>
      <w:r>
        <w:t xml:space="preserve"> </w:t>
      </w:r>
    </w:p>
    <w:p w14:paraId="07ABF9FE" w14:textId="77777777" w:rsidR="00F16D68" w:rsidRDefault="00F16D68" w:rsidP="00403786"/>
    <w:p w14:paraId="1C45CEA1" w14:textId="1A363DD8" w:rsidR="001C4A6E" w:rsidRDefault="00F16D68" w:rsidP="00E67400">
      <w:r>
        <w:t xml:space="preserve">World Health Organization, International Influenza Surveillance: </w:t>
      </w:r>
      <w:hyperlink r:id="rId20" w:history="1">
        <w:r w:rsidR="00E67400">
          <w:rPr>
            <w:rStyle w:val="Hyperlink"/>
            <w:rFonts w:eastAsiaTheme="minorEastAsia"/>
          </w:rPr>
          <w:t>https://www.who.int/teams/global-influenza-programme/surveillance-and-monitoring/influenza-surveillance-outputs</w:t>
        </w:r>
      </w:hyperlink>
    </w:p>
    <w:p w14:paraId="16BDF820" w14:textId="7460A9D5" w:rsidR="00E67400" w:rsidRDefault="00E67400" w:rsidP="00E67400"/>
    <w:p w14:paraId="6EE7B258" w14:textId="454E9C44" w:rsidR="00D1466F" w:rsidRDefault="0014371F" w:rsidP="00403786">
      <w:pPr>
        <w:tabs>
          <w:tab w:val="left" w:pos="5680"/>
        </w:tabs>
        <w:rPr>
          <w:b/>
          <w:bCs/>
          <w:color w:val="1F3864" w:themeColor="accent1" w:themeShade="80"/>
        </w:rPr>
      </w:pPr>
      <w:r w:rsidRPr="00CF7786">
        <w:rPr>
          <w:b/>
          <w:bCs/>
          <w:color w:val="1F3864" w:themeColor="accent1" w:themeShade="80"/>
        </w:rPr>
        <w:t>Passive Surveillance</w:t>
      </w:r>
    </w:p>
    <w:p w14:paraId="066B0078" w14:textId="08CE05C6" w:rsidR="00403786" w:rsidRDefault="00403786" w:rsidP="00403786">
      <w:pPr>
        <w:tabs>
          <w:tab w:val="left" w:pos="5680"/>
        </w:tabs>
        <w:rPr>
          <w:b/>
          <w:bCs/>
          <w:color w:val="1F3864" w:themeColor="accent1" w:themeShade="80"/>
        </w:rPr>
      </w:pPr>
    </w:p>
    <w:p w14:paraId="3E86F64D" w14:textId="58B4DBCE" w:rsidR="00403786" w:rsidRPr="008A1435" w:rsidRDefault="00403786" w:rsidP="008A1435">
      <w:r>
        <w:t>Influenza is a reportable condition in the state of Missouri</w:t>
      </w:r>
      <w:r w:rsidR="00D815BA">
        <w:t>. JCHD</w:t>
      </w:r>
      <w:r>
        <w:t xml:space="preserve"> conducts passive influenza surveillance by collecting and aggregating data on all </w:t>
      </w:r>
      <w:r w:rsidR="00C448D5">
        <w:t>laboratory-</w:t>
      </w:r>
      <w:r>
        <w:t xml:space="preserve">positive influenza tests in </w:t>
      </w:r>
      <w:r w:rsidR="00D815BA">
        <w:t>Jefferson</w:t>
      </w:r>
      <w:r>
        <w:t xml:space="preserve"> County residents. Passive surveillance provides information on the true burden of influenza illness in </w:t>
      </w:r>
      <w:r w:rsidR="00D815BA">
        <w:t>Jefferson</w:t>
      </w:r>
      <w:r>
        <w:t xml:space="preserve"> </w:t>
      </w:r>
      <w:r w:rsidR="00D815BA">
        <w:t>County but</w:t>
      </w:r>
      <w:r>
        <w:t xml:space="preserve"> is limited by variations in testing and reporting practices. If diagnostic tests are not conducted on patients presenting to health care providers with influenza-like-illness, or if test results (e.g., of rapid influenza tests) are not reported to </w:t>
      </w:r>
      <w:r w:rsidR="00D815BA">
        <w:t>JCHD</w:t>
      </w:r>
      <w:r>
        <w:t xml:space="preserve">, those </w:t>
      </w:r>
      <w:proofErr w:type="gramStart"/>
      <w:r>
        <w:t>persons</w:t>
      </w:r>
      <w:proofErr w:type="gramEnd"/>
      <w:r>
        <w:t xml:space="preserve"> will not be included in the passive surveillance data. Thus, passive surveillance is likely an underestimate of the true burden of influenza illness in </w:t>
      </w:r>
      <w:r w:rsidR="00D815BA">
        <w:t>Jefferson</w:t>
      </w:r>
      <w:r>
        <w:t xml:space="preserve"> County. </w:t>
      </w:r>
      <w:r w:rsidR="00D815BA">
        <w:t>Passive surveillance helps the health department to keep track of the incidence of influenza cases in the community and facilitates early detection of potential outbreaks.</w:t>
      </w:r>
    </w:p>
    <w:p w14:paraId="7418D791" w14:textId="7812DD4B" w:rsidR="0014371F" w:rsidRDefault="0014371F" w:rsidP="00403786">
      <w:pPr>
        <w:tabs>
          <w:tab w:val="left" w:pos="5680"/>
        </w:tabs>
        <w:rPr>
          <w:b/>
          <w:bCs/>
          <w:color w:val="1F3864" w:themeColor="accent1" w:themeShade="80"/>
          <w:sz w:val="22"/>
          <w:szCs w:val="22"/>
        </w:rPr>
      </w:pPr>
    </w:p>
    <w:p w14:paraId="3D691862" w14:textId="27A28587" w:rsidR="0014371F" w:rsidRPr="00CF7786" w:rsidRDefault="0014371F" w:rsidP="00403786">
      <w:pPr>
        <w:tabs>
          <w:tab w:val="left" w:pos="5680"/>
        </w:tabs>
        <w:rPr>
          <w:b/>
          <w:bCs/>
          <w:color w:val="1F3864" w:themeColor="accent1" w:themeShade="80"/>
        </w:rPr>
      </w:pPr>
      <w:r w:rsidRPr="00CF7786">
        <w:rPr>
          <w:b/>
          <w:bCs/>
          <w:color w:val="1F3864" w:themeColor="accent1" w:themeShade="80"/>
        </w:rPr>
        <w:t>Syndromic Surveillance</w:t>
      </w:r>
    </w:p>
    <w:p w14:paraId="20E95CF8" w14:textId="77777777" w:rsidR="00BC2BB4" w:rsidRDefault="00BC2BB4" w:rsidP="00403786">
      <w:pPr>
        <w:tabs>
          <w:tab w:val="left" w:pos="5680"/>
        </w:tabs>
        <w:rPr>
          <w:b/>
          <w:bCs/>
          <w:color w:val="1F3864" w:themeColor="accent1" w:themeShade="80"/>
          <w:sz w:val="22"/>
          <w:szCs w:val="22"/>
        </w:rPr>
      </w:pPr>
    </w:p>
    <w:p w14:paraId="3D85D774" w14:textId="6CEC3C45" w:rsidR="0014371F" w:rsidRDefault="00D86A86" w:rsidP="00151630">
      <w:r>
        <w:t>JCHD uses the ESSENCE system to conduct syndromic surveillance for Influenza</w:t>
      </w:r>
      <w:r w:rsidR="006507CD">
        <w:t>-</w:t>
      </w:r>
      <w:r>
        <w:t>Like</w:t>
      </w:r>
      <w:r w:rsidR="006507CD">
        <w:t>-</w:t>
      </w:r>
      <w:r>
        <w:t xml:space="preserve">Illness (ILI) </w:t>
      </w:r>
      <w:r w:rsidR="00BC2BB4">
        <w:t>at Missouri</w:t>
      </w:r>
      <w:r>
        <w:t xml:space="preserve"> hospital emergency departments (EDs). ESSENCE captures data on all ED visits in persons with chief complaints (rather than final diagnoses or positive laboratory tests) of ILI. ILI chief complaints are those which include the word “influenza” or those that the ESSENCE system parses to [fever and (cough or sore throat)]. The syndromic surveillance data presented above include all </w:t>
      </w:r>
      <w:r w:rsidR="00BC2BB4">
        <w:t xml:space="preserve">ED visits for ILI from those with a Jefferson County </w:t>
      </w:r>
      <w:r w:rsidR="00CF7786">
        <w:t>residential address</w:t>
      </w:r>
      <w:r>
        <w:t xml:space="preserve">. Data from private physicians, clinics, or urgent care centers are not included in ESSENCE. Syndromic surveillance contributes to our understanding of the burden of influenza experienced by the </w:t>
      </w:r>
      <w:r w:rsidR="009D1C5C">
        <w:t>healthcare</w:t>
      </w:r>
      <w:r>
        <w:t xml:space="preserve"> system, as well as demonstrating the relative impact over time of influenza with respect to other illnesses</w:t>
      </w:r>
      <w:r w:rsidR="00CF7786">
        <w:t>.</w:t>
      </w:r>
    </w:p>
    <w:sectPr w:rsidR="0014371F" w:rsidSect="00575019">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4752" w14:textId="77777777" w:rsidR="00C94E51" w:rsidRDefault="00C94E51" w:rsidP="00AB3AF5">
      <w:r>
        <w:separator/>
      </w:r>
    </w:p>
  </w:endnote>
  <w:endnote w:type="continuationSeparator" w:id="0">
    <w:p w14:paraId="347AC054" w14:textId="77777777" w:rsidR="00C94E51" w:rsidRDefault="00C94E51" w:rsidP="00AB3AF5">
      <w:r>
        <w:continuationSeparator/>
      </w:r>
    </w:p>
  </w:endnote>
  <w:endnote w:type="continuationNotice" w:id="1">
    <w:p w14:paraId="4D8EEAF0" w14:textId="77777777" w:rsidR="00C94E51" w:rsidRDefault="00C94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4B9" w14:textId="13A12DD5" w:rsidR="00982F4C" w:rsidRPr="00FF1F5A" w:rsidRDefault="00833684" w:rsidP="00833684">
    <w:pPr>
      <w:pStyle w:val="Footer"/>
      <w:tabs>
        <w:tab w:val="clear" w:pos="9360"/>
      </w:tabs>
      <w:ind w:left="-180" w:right="-180"/>
      <w:rPr>
        <w:sz w:val="20"/>
        <w:szCs w:val="20"/>
      </w:rPr>
    </w:pPr>
    <w:r w:rsidRPr="007D1CC0">
      <w:rPr>
        <w:i/>
        <w:iCs/>
        <w:noProof/>
        <w:sz w:val="20"/>
        <w:szCs w:val="20"/>
      </w:rPr>
      <mc:AlternateContent>
        <mc:Choice Requires="wps">
          <w:drawing>
            <wp:anchor distT="0" distB="0" distL="114300" distR="114300" simplePos="0" relativeHeight="251658240" behindDoc="0" locked="0" layoutInCell="1" allowOverlap="1" wp14:anchorId="57C37887" wp14:editId="0A7EFCEF">
              <wp:simplePos x="0" y="0"/>
              <wp:positionH relativeFrom="margin">
                <wp:align>center</wp:align>
              </wp:positionH>
              <wp:positionV relativeFrom="paragraph">
                <wp:posOffset>222250</wp:posOffset>
              </wp:positionV>
              <wp:extent cx="6432550" cy="12700"/>
              <wp:effectExtent l="19050" t="19050" r="25400" b="25400"/>
              <wp:wrapNone/>
              <wp:docPr id="8" name="Straight Connector 8"/>
              <wp:cNvGraphicFramePr/>
              <a:graphic xmlns:a="http://schemas.openxmlformats.org/drawingml/2006/main">
                <a:graphicData uri="http://schemas.microsoft.com/office/word/2010/wordprocessingShape">
                  <wps:wsp>
                    <wps:cNvCnPr/>
                    <wps:spPr>
                      <a:xfrm>
                        <a:off x="0" y="0"/>
                        <a:ext cx="6432550" cy="1270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BE2E3" id="Straight Connector 8"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5pt" to="5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" strokecolor="#1f3763 [1604]" strokeweight="2.25pt">
              <v:stroke joinstyle="miter"/>
              <w10:wrap anchorx="margin"/>
            </v:line>
          </w:pict>
        </mc:Fallback>
      </mc:AlternateContent>
    </w:r>
    <w:r w:rsidR="00982F4C" w:rsidRPr="007D1CC0">
      <w:rPr>
        <w:i/>
        <w:iCs/>
        <w:sz w:val="20"/>
        <w:szCs w:val="20"/>
      </w:rPr>
      <w:t>JCHD Respiratory Disease Surveillance Report</w:t>
    </w:r>
    <w:r w:rsidR="00FF1F5A" w:rsidRPr="00FF1F5A">
      <w:rPr>
        <w:sz w:val="20"/>
        <w:szCs w:val="20"/>
      </w:rPr>
      <w:tab/>
    </w:r>
    <w:r w:rsidR="00FF1F5A" w:rsidRPr="00FF1F5A">
      <w:rPr>
        <w:sz w:val="20"/>
        <w:szCs w:val="20"/>
      </w:rPr>
      <w:tab/>
    </w:r>
    <w:r w:rsidR="00FF1F5A" w:rsidRPr="00FF1F5A">
      <w:rPr>
        <w:sz w:val="20"/>
        <w:szCs w:val="20"/>
      </w:rPr>
      <w:tab/>
    </w:r>
    <w:r w:rsidR="00FF1F5A" w:rsidRPr="00FF1F5A">
      <w:rPr>
        <w:sz w:val="20"/>
        <w:szCs w:val="20"/>
      </w:rPr>
      <w:tab/>
    </w:r>
    <w:r w:rsidR="00FF1F5A" w:rsidRPr="00FF1F5A">
      <w:rPr>
        <w:sz w:val="20"/>
        <w:szCs w:val="20"/>
      </w:rPr>
      <w:tab/>
    </w:r>
    <w:r w:rsidR="00FF1F5A">
      <w:rPr>
        <w:sz w:val="20"/>
        <w:szCs w:val="20"/>
      </w:rPr>
      <w:tab/>
      <w:t xml:space="preserve">    </w:t>
    </w:r>
    <w:r>
      <w:rPr>
        <w:sz w:val="20"/>
        <w:szCs w:val="20"/>
      </w:rPr>
      <w:t xml:space="preserve">        </w:t>
    </w:r>
    <w:r w:rsidR="00FF1F5A">
      <w:rPr>
        <w:sz w:val="20"/>
        <w:szCs w:val="20"/>
      </w:rPr>
      <w:t xml:space="preserve">   </w:t>
    </w:r>
    <w:r w:rsidR="00FF1F5A" w:rsidRPr="00FF1F5A">
      <w:rPr>
        <w:color w:val="7F7F7F" w:themeColor="background1" w:themeShade="7F"/>
        <w:spacing w:val="60"/>
        <w:sz w:val="20"/>
        <w:szCs w:val="20"/>
      </w:rPr>
      <w:t>Page</w:t>
    </w:r>
    <w:r w:rsidR="00FF1F5A" w:rsidRPr="00FF1F5A">
      <w:rPr>
        <w:sz w:val="20"/>
        <w:szCs w:val="20"/>
      </w:rPr>
      <w:t xml:space="preserve"> | </w:t>
    </w:r>
    <w:r w:rsidR="00FF1F5A" w:rsidRPr="00FF1F5A">
      <w:rPr>
        <w:sz w:val="20"/>
        <w:szCs w:val="20"/>
      </w:rPr>
      <w:fldChar w:fldCharType="begin"/>
    </w:r>
    <w:r w:rsidR="00FF1F5A" w:rsidRPr="00FF1F5A">
      <w:rPr>
        <w:sz w:val="20"/>
        <w:szCs w:val="20"/>
      </w:rPr>
      <w:instrText xml:space="preserve"> PAGE   \* MERGEFORMAT </w:instrText>
    </w:r>
    <w:r w:rsidR="00FF1F5A" w:rsidRPr="00FF1F5A">
      <w:rPr>
        <w:sz w:val="20"/>
        <w:szCs w:val="20"/>
      </w:rPr>
      <w:fldChar w:fldCharType="separate"/>
    </w:r>
    <w:r w:rsidR="00FF1F5A" w:rsidRPr="00FF1F5A">
      <w:rPr>
        <w:b/>
        <w:bCs/>
        <w:noProof/>
        <w:sz w:val="20"/>
        <w:szCs w:val="20"/>
      </w:rPr>
      <w:t>1</w:t>
    </w:r>
    <w:r w:rsidR="00FF1F5A" w:rsidRPr="00FF1F5A">
      <w:rPr>
        <w:b/>
        <w:b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3D80" w14:textId="77777777" w:rsidR="00A70AFF" w:rsidRDefault="00A70AFF" w:rsidP="00A70AFF">
    <w:pPr>
      <w:pStyle w:val="Footer"/>
      <w:tabs>
        <w:tab w:val="clear" w:pos="9360"/>
      </w:tabs>
      <w:ind w:right="-180"/>
      <w:rPr>
        <w:i/>
        <w:iCs/>
        <w:sz w:val="20"/>
        <w:szCs w:val="20"/>
      </w:rPr>
    </w:pPr>
  </w:p>
  <w:p w14:paraId="06A99104" w14:textId="31D2AD6D" w:rsidR="00BE5017" w:rsidRPr="00FF1F5A" w:rsidRDefault="00BE5017" w:rsidP="00BE5017">
    <w:pPr>
      <w:pStyle w:val="Footer"/>
      <w:tabs>
        <w:tab w:val="clear" w:pos="9360"/>
      </w:tabs>
      <w:ind w:left="-180" w:right="-180"/>
      <w:rPr>
        <w:sz w:val="20"/>
        <w:szCs w:val="20"/>
      </w:rPr>
    </w:pPr>
    <w:r w:rsidRPr="007D1CC0">
      <w:rPr>
        <w:i/>
        <w:iCs/>
        <w:noProof/>
        <w:sz w:val="20"/>
        <w:szCs w:val="20"/>
      </w:rPr>
      <mc:AlternateContent>
        <mc:Choice Requires="wps">
          <w:drawing>
            <wp:anchor distT="0" distB="0" distL="114300" distR="114300" simplePos="0" relativeHeight="251658242" behindDoc="0" locked="0" layoutInCell="1" allowOverlap="1" wp14:anchorId="322CFCA1" wp14:editId="02E46C7B">
              <wp:simplePos x="0" y="0"/>
              <wp:positionH relativeFrom="margin">
                <wp:align>center</wp:align>
              </wp:positionH>
              <wp:positionV relativeFrom="paragraph">
                <wp:posOffset>222250</wp:posOffset>
              </wp:positionV>
              <wp:extent cx="6432550" cy="12700"/>
              <wp:effectExtent l="19050" t="19050" r="25400" b="25400"/>
              <wp:wrapNone/>
              <wp:docPr id="21" name="Straight Connector 21"/>
              <wp:cNvGraphicFramePr/>
              <a:graphic xmlns:a="http://schemas.openxmlformats.org/drawingml/2006/main">
                <a:graphicData uri="http://schemas.microsoft.com/office/word/2010/wordprocessingShape">
                  <wps:wsp>
                    <wps:cNvCnPr/>
                    <wps:spPr>
                      <a:xfrm>
                        <a:off x="0" y="0"/>
                        <a:ext cx="6432550" cy="1270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8F50F" id="Straight Connector 21"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5pt" to="5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" strokecolor="#1f3763 [1604]" strokeweight="2.25pt">
              <v:stroke joinstyle="miter"/>
              <w10:wrap anchorx="margin"/>
            </v:line>
          </w:pict>
        </mc:Fallback>
      </mc:AlternateContent>
    </w:r>
    <w:r w:rsidRPr="007D1CC0">
      <w:rPr>
        <w:i/>
        <w:iCs/>
        <w:sz w:val="20"/>
        <w:szCs w:val="20"/>
      </w:rPr>
      <w:t>JCHD Respiratory Disease Surveillance Report</w:t>
    </w:r>
    <w:r w:rsidRPr="00FF1F5A">
      <w:rPr>
        <w:sz w:val="20"/>
        <w:szCs w:val="20"/>
      </w:rPr>
      <w:tab/>
    </w:r>
    <w:r w:rsidRPr="00FF1F5A">
      <w:rPr>
        <w:sz w:val="20"/>
        <w:szCs w:val="20"/>
      </w:rPr>
      <w:tab/>
    </w:r>
    <w:r w:rsidRPr="00FF1F5A">
      <w:rPr>
        <w:sz w:val="20"/>
        <w:szCs w:val="20"/>
      </w:rPr>
      <w:tab/>
    </w:r>
    <w:r w:rsidRPr="00FF1F5A">
      <w:rPr>
        <w:sz w:val="20"/>
        <w:szCs w:val="20"/>
      </w:rPr>
      <w:tab/>
    </w:r>
    <w:r w:rsidRPr="00FF1F5A">
      <w:rPr>
        <w:sz w:val="20"/>
        <w:szCs w:val="20"/>
      </w:rPr>
      <w:tab/>
    </w:r>
    <w:r>
      <w:rPr>
        <w:sz w:val="20"/>
        <w:szCs w:val="20"/>
      </w:rPr>
      <w:tab/>
      <w:t xml:space="preserve">               </w:t>
    </w:r>
    <w:r w:rsidRPr="00FF1F5A">
      <w:rPr>
        <w:color w:val="7F7F7F" w:themeColor="background1" w:themeShade="7F"/>
        <w:spacing w:val="60"/>
        <w:sz w:val="20"/>
        <w:szCs w:val="20"/>
      </w:rPr>
      <w:t>Page</w:t>
    </w:r>
    <w:r w:rsidRPr="00FF1F5A">
      <w:rPr>
        <w:sz w:val="20"/>
        <w:szCs w:val="20"/>
      </w:rPr>
      <w:t xml:space="preserve"> | </w:t>
    </w:r>
    <w:r w:rsidRPr="00FF1F5A">
      <w:rPr>
        <w:sz w:val="20"/>
        <w:szCs w:val="20"/>
      </w:rPr>
      <w:fldChar w:fldCharType="begin"/>
    </w:r>
    <w:r w:rsidRPr="00FF1F5A">
      <w:rPr>
        <w:sz w:val="20"/>
        <w:szCs w:val="20"/>
      </w:rPr>
      <w:instrText xml:space="preserve"> PAGE   \* MERGEFORMAT </w:instrText>
    </w:r>
    <w:r w:rsidRPr="00FF1F5A">
      <w:rPr>
        <w:sz w:val="20"/>
        <w:szCs w:val="20"/>
      </w:rPr>
      <w:fldChar w:fldCharType="separate"/>
    </w:r>
    <w:r>
      <w:rPr>
        <w:sz w:val="20"/>
        <w:szCs w:val="20"/>
      </w:rPr>
      <w:t>2</w:t>
    </w:r>
    <w:r w:rsidRPr="00FF1F5A">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6BCB" w14:textId="77777777" w:rsidR="00C94E51" w:rsidRDefault="00C94E51" w:rsidP="00AB3AF5">
      <w:r>
        <w:separator/>
      </w:r>
    </w:p>
  </w:footnote>
  <w:footnote w:type="continuationSeparator" w:id="0">
    <w:p w14:paraId="4765971C" w14:textId="77777777" w:rsidR="00C94E51" w:rsidRDefault="00C94E51" w:rsidP="00AB3AF5">
      <w:r>
        <w:continuationSeparator/>
      </w:r>
    </w:p>
  </w:footnote>
  <w:footnote w:type="continuationNotice" w:id="1">
    <w:p w14:paraId="32F710B9" w14:textId="77777777" w:rsidR="00C94E51" w:rsidRDefault="00C94E51"/>
  </w:footnote>
  <w:footnote w:id="2">
    <w:p w14:paraId="0697C61B" w14:textId="09604208" w:rsidR="00AC6AC7" w:rsidRPr="00A70AFF" w:rsidRDefault="00B90172" w:rsidP="00AC6AC7">
      <w:pPr>
        <w:tabs>
          <w:tab w:val="left" w:pos="5680"/>
        </w:tabs>
        <w:rPr>
          <w:sz w:val="18"/>
          <w:szCs w:val="18"/>
        </w:rPr>
      </w:pPr>
      <w:r>
        <w:rPr>
          <w:rStyle w:val="FootnoteReference"/>
        </w:rPr>
        <w:footnoteRef/>
      </w:r>
      <w:r>
        <w:t xml:space="preserve"> </w:t>
      </w:r>
      <w:r w:rsidRPr="00B90172">
        <w:rPr>
          <w:sz w:val="18"/>
          <w:szCs w:val="18"/>
        </w:rPr>
        <w:t>Data is reported in epidemiologic weeks established by the CDC’s Morbidity and Mortality Weekly Report (MMWR). The MMWR week starts on a Sunday and ends on Saturday. Values for MMWR week range from 1 to 53, although most years consist of 52 weeks.</w:t>
      </w:r>
    </w:p>
  </w:footnote>
  <w:footnote w:id="3">
    <w:p w14:paraId="29F96544" w14:textId="0CA1F55A" w:rsidR="00AC6AC7" w:rsidRDefault="00AC6AC7">
      <w:pPr>
        <w:pStyle w:val="FootnoteText"/>
      </w:pPr>
      <w:r>
        <w:rPr>
          <w:rStyle w:val="FootnoteReference"/>
        </w:rPr>
        <w:footnoteRef/>
      </w:r>
      <w:r>
        <w:t xml:space="preserve"> </w:t>
      </w:r>
      <w:r w:rsidRPr="00AE7720">
        <w:rPr>
          <w:sz w:val="18"/>
        </w:rPr>
        <w:t>Laboratory-positive influenza includes the following test methods: rapid influenza diagnostic tests (antigen), reverse transcriptase polymerase chain reaction (RTPCR) and other molecular assays, immunofluorescence antibody staining (Direct (DFA) or Indirect (IFA)), or viral culture.</w:t>
      </w:r>
    </w:p>
  </w:footnote>
  <w:footnote w:id="4">
    <w:p w14:paraId="0CD0C947" w14:textId="364670B4" w:rsidR="000D1D25" w:rsidRPr="000D1D25" w:rsidRDefault="000D1D25" w:rsidP="008A1435">
      <w:pPr>
        <w:rPr>
          <w:sz w:val="18"/>
        </w:rPr>
      </w:pPr>
      <w:r>
        <w:rPr>
          <w:rStyle w:val="FootnoteReference"/>
        </w:rPr>
        <w:footnoteRef/>
      </w:r>
      <w:r>
        <w:t xml:space="preserve"> </w:t>
      </w:r>
      <w:r w:rsidRPr="00AE7720">
        <w:rPr>
          <w:sz w:val="18"/>
        </w:rPr>
        <w:t xml:space="preserve">All influenza-associated deaths became reportable in Missouri in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49B9" w14:textId="5258002A" w:rsidR="00467B39" w:rsidRPr="00467B39" w:rsidRDefault="00467B39" w:rsidP="00921259">
    <w:pPr>
      <w:shd w:val="clear" w:color="auto" w:fill="FFFFFF"/>
      <w:spacing w:line="360" w:lineRule="atLeast"/>
      <w:ind w:right="-450"/>
      <w:jc w:val="both"/>
      <w:outlineLvl w:val="2"/>
      <w:rPr>
        <w:rFonts w:ascii="Montserrat" w:hAnsi="Montserrat"/>
        <w:color w:val="5264A3"/>
        <w:spacing w:val="15"/>
        <w:sz w:val="20"/>
        <w:szCs w:val="20"/>
      </w:rPr>
    </w:pPr>
  </w:p>
  <w:p w14:paraId="66AC241F" w14:textId="434D5773" w:rsidR="00AB3AF5" w:rsidRDefault="00AB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4639" w14:textId="39C788D7" w:rsidR="00921259" w:rsidRPr="00467B39" w:rsidRDefault="00921259" w:rsidP="00921259">
    <w:pPr>
      <w:shd w:val="clear" w:color="auto" w:fill="FFFFFF"/>
      <w:spacing w:line="360" w:lineRule="atLeast"/>
      <w:ind w:left="1710" w:right="-450"/>
      <w:jc w:val="both"/>
      <w:outlineLvl w:val="2"/>
      <w:rPr>
        <w:rFonts w:ascii="Montserrat" w:hAnsi="Montserrat"/>
        <w:color w:val="5264A3"/>
        <w:spacing w:val="15"/>
        <w:sz w:val="20"/>
        <w:szCs w:val="20"/>
      </w:rPr>
    </w:pPr>
    <w:r w:rsidRPr="00467B39">
      <w:rPr>
        <w:rFonts w:ascii="Calibri" w:hAnsi="Calibri"/>
        <w:noProof/>
        <w:sz w:val="20"/>
        <w:szCs w:val="20"/>
      </w:rPr>
      <w:drawing>
        <wp:anchor distT="0" distB="0" distL="114300" distR="114300" simplePos="0" relativeHeight="251658241" behindDoc="1" locked="0" layoutInCell="1" allowOverlap="1" wp14:anchorId="317DDBD7" wp14:editId="4467867F">
          <wp:simplePos x="0" y="0"/>
          <wp:positionH relativeFrom="margin">
            <wp:posOffset>-336550</wp:posOffset>
          </wp:positionH>
          <wp:positionV relativeFrom="paragraph">
            <wp:posOffset>-184150</wp:posOffset>
          </wp:positionV>
          <wp:extent cx="1162050" cy="1014095"/>
          <wp:effectExtent l="0" t="0" r="0" b="0"/>
          <wp:wrapTight wrapText="bothSides">
            <wp:wrapPolygon edited="0">
              <wp:start x="2833" y="406"/>
              <wp:lineTo x="1062" y="1217"/>
              <wp:lineTo x="0" y="3246"/>
              <wp:lineTo x="0" y="7709"/>
              <wp:lineTo x="2479" y="14202"/>
              <wp:lineTo x="2479" y="15013"/>
              <wp:lineTo x="7790" y="19477"/>
              <wp:lineTo x="12393" y="19477"/>
              <wp:lineTo x="14872" y="18665"/>
              <wp:lineTo x="20184" y="15419"/>
              <wp:lineTo x="18767" y="6898"/>
              <wp:lineTo x="13102" y="406"/>
              <wp:lineTo x="2833" y="406"/>
            </wp:wrapPolygon>
          </wp:wrapTight>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050" cy="1014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6506" w:rsidRPr="00F86506">
      <w:rPr>
        <w:rFonts w:ascii="Montserrat" w:hAnsi="Montserrat"/>
        <w:color w:val="5264A3"/>
        <w:spacing w:val="15"/>
        <w:sz w:val="20"/>
        <w:szCs w:val="20"/>
      </w:rPr>
      <w:t>Promote positive health outcomes through the delivery of foundational public health services.</w:t>
    </w:r>
  </w:p>
  <w:p w14:paraId="51593EC0" w14:textId="529F833D" w:rsidR="00921259" w:rsidRDefault="00921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14AF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212AE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088B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55A32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2226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85C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B213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984B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440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B47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3DC4687"/>
    <w:multiLevelType w:val="hybridMultilevel"/>
    <w:tmpl w:val="D63E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523631">
    <w:abstractNumId w:val="10"/>
  </w:num>
  <w:num w:numId="2" w16cid:durableId="1600067456">
    <w:abstractNumId w:val="9"/>
  </w:num>
  <w:num w:numId="3" w16cid:durableId="1167286839">
    <w:abstractNumId w:val="7"/>
  </w:num>
  <w:num w:numId="4" w16cid:durableId="1794514540">
    <w:abstractNumId w:val="6"/>
  </w:num>
  <w:num w:numId="5" w16cid:durableId="1296637654">
    <w:abstractNumId w:val="5"/>
  </w:num>
  <w:num w:numId="6" w16cid:durableId="213276974">
    <w:abstractNumId w:val="4"/>
  </w:num>
  <w:num w:numId="7" w16cid:durableId="1355184623">
    <w:abstractNumId w:val="8"/>
  </w:num>
  <w:num w:numId="8" w16cid:durableId="1178349674">
    <w:abstractNumId w:val="3"/>
  </w:num>
  <w:num w:numId="9" w16cid:durableId="1772892750">
    <w:abstractNumId w:val="2"/>
  </w:num>
  <w:num w:numId="10" w16cid:durableId="1866938337">
    <w:abstractNumId w:val="1"/>
  </w:num>
  <w:num w:numId="11" w16cid:durableId="145401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F5"/>
    <w:rsid w:val="0000008A"/>
    <w:rsid w:val="00001941"/>
    <w:rsid w:val="00001CE1"/>
    <w:rsid w:val="00002AD6"/>
    <w:rsid w:val="00003012"/>
    <w:rsid w:val="0000312F"/>
    <w:rsid w:val="0000576C"/>
    <w:rsid w:val="0000691A"/>
    <w:rsid w:val="00007182"/>
    <w:rsid w:val="00007855"/>
    <w:rsid w:val="0001024B"/>
    <w:rsid w:val="000119FD"/>
    <w:rsid w:val="000120D8"/>
    <w:rsid w:val="00012481"/>
    <w:rsid w:val="00012BDA"/>
    <w:rsid w:val="0001399F"/>
    <w:rsid w:val="000142D4"/>
    <w:rsid w:val="00016A18"/>
    <w:rsid w:val="00016CF9"/>
    <w:rsid w:val="000203CE"/>
    <w:rsid w:val="000217C6"/>
    <w:rsid w:val="00021AC3"/>
    <w:rsid w:val="000229E4"/>
    <w:rsid w:val="00023701"/>
    <w:rsid w:val="0002632F"/>
    <w:rsid w:val="00027325"/>
    <w:rsid w:val="00027EAF"/>
    <w:rsid w:val="00030108"/>
    <w:rsid w:val="00030B99"/>
    <w:rsid w:val="00030EC8"/>
    <w:rsid w:val="00031EFB"/>
    <w:rsid w:val="00034DC4"/>
    <w:rsid w:val="000352A9"/>
    <w:rsid w:val="000358DE"/>
    <w:rsid w:val="000358F4"/>
    <w:rsid w:val="00036401"/>
    <w:rsid w:val="00037233"/>
    <w:rsid w:val="00040118"/>
    <w:rsid w:val="00041722"/>
    <w:rsid w:val="00041BA0"/>
    <w:rsid w:val="00041D52"/>
    <w:rsid w:val="00042B2E"/>
    <w:rsid w:val="00042F52"/>
    <w:rsid w:val="00043E0E"/>
    <w:rsid w:val="000442FF"/>
    <w:rsid w:val="0004563E"/>
    <w:rsid w:val="000456C2"/>
    <w:rsid w:val="00046523"/>
    <w:rsid w:val="000468AB"/>
    <w:rsid w:val="0004787D"/>
    <w:rsid w:val="00047B27"/>
    <w:rsid w:val="000502CC"/>
    <w:rsid w:val="000558D7"/>
    <w:rsid w:val="00055B79"/>
    <w:rsid w:val="00060176"/>
    <w:rsid w:val="00060E04"/>
    <w:rsid w:val="00061F47"/>
    <w:rsid w:val="0006213D"/>
    <w:rsid w:val="00062889"/>
    <w:rsid w:val="00062C11"/>
    <w:rsid w:val="00065BB3"/>
    <w:rsid w:val="00066F66"/>
    <w:rsid w:val="0006739A"/>
    <w:rsid w:val="00070F66"/>
    <w:rsid w:val="000717D8"/>
    <w:rsid w:val="0007233B"/>
    <w:rsid w:val="00073597"/>
    <w:rsid w:val="00073B62"/>
    <w:rsid w:val="000743E7"/>
    <w:rsid w:val="0007689B"/>
    <w:rsid w:val="000771E9"/>
    <w:rsid w:val="00077292"/>
    <w:rsid w:val="000774C3"/>
    <w:rsid w:val="00077971"/>
    <w:rsid w:val="00082174"/>
    <w:rsid w:val="000834E6"/>
    <w:rsid w:val="00083761"/>
    <w:rsid w:val="0008396C"/>
    <w:rsid w:val="00084802"/>
    <w:rsid w:val="000853A2"/>
    <w:rsid w:val="00085C2C"/>
    <w:rsid w:val="00085D07"/>
    <w:rsid w:val="000876A1"/>
    <w:rsid w:val="000906FD"/>
    <w:rsid w:val="00093702"/>
    <w:rsid w:val="000A0622"/>
    <w:rsid w:val="000A0991"/>
    <w:rsid w:val="000A1318"/>
    <w:rsid w:val="000A1377"/>
    <w:rsid w:val="000A1FD4"/>
    <w:rsid w:val="000A202D"/>
    <w:rsid w:val="000A38D2"/>
    <w:rsid w:val="000A497C"/>
    <w:rsid w:val="000A602E"/>
    <w:rsid w:val="000A622E"/>
    <w:rsid w:val="000A6421"/>
    <w:rsid w:val="000B0B4E"/>
    <w:rsid w:val="000B0FAE"/>
    <w:rsid w:val="000B109F"/>
    <w:rsid w:val="000B1844"/>
    <w:rsid w:val="000B1EAB"/>
    <w:rsid w:val="000B2047"/>
    <w:rsid w:val="000B2F9A"/>
    <w:rsid w:val="000B3775"/>
    <w:rsid w:val="000B3B29"/>
    <w:rsid w:val="000B62CC"/>
    <w:rsid w:val="000B6D18"/>
    <w:rsid w:val="000B7102"/>
    <w:rsid w:val="000C02A2"/>
    <w:rsid w:val="000C033B"/>
    <w:rsid w:val="000C0FC8"/>
    <w:rsid w:val="000C244E"/>
    <w:rsid w:val="000C2BED"/>
    <w:rsid w:val="000C36B3"/>
    <w:rsid w:val="000C39B8"/>
    <w:rsid w:val="000C3C1C"/>
    <w:rsid w:val="000C3D62"/>
    <w:rsid w:val="000C5306"/>
    <w:rsid w:val="000C595B"/>
    <w:rsid w:val="000C5F0C"/>
    <w:rsid w:val="000C6E18"/>
    <w:rsid w:val="000C72BD"/>
    <w:rsid w:val="000C7841"/>
    <w:rsid w:val="000D01F8"/>
    <w:rsid w:val="000D1377"/>
    <w:rsid w:val="000D1D25"/>
    <w:rsid w:val="000D3A22"/>
    <w:rsid w:val="000D3B96"/>
    <w:rsid w:val="000D4444"/>
    <w:rsid w:val="000D57FA"/>
    <w:rsid w:val="000D7DAB"/>
    <w:rsid w:val="000E03E8"/>
    <w:rsid w:val="000E07BE"/>
    <w:rsid w:val="000E288F"/>
    <w:rsid w:val="000E3693"/>
    <w:rsid w:val="000E4145"/>
    <w:rsid w:val="000E44F4"/>
    <w:rsid w:val="000E4918"/>
    <w:rsid w:val="000E4FDE"/>
    <w:rsid w:val="000E5C81"/>
    <w:rsid w:val="000E7508"/>
    <w:rsid w:val="000F0796"/>
    <w:rsid w:val="000F2924"/>
    <w:rsid w:val="000F2EF5"/>
    <w:rsid w:val="000F2F8F"/>
    <w:rsid w:val="000F51C2"/>
    <w:rsid w:val="000F5896"/>
    <w:rsid w:val="000F5B7B"/>
    <w:rsid w:val="000F7638"/>
    <w:rsid w:val="000F7B11"/>
    <w:rsid w:val="00100B19"/>
    <w:rsid w:val="00100C37"/>
    <w:rsid w:val="001010B8"/>
    <w:rsid w:val="00101A00"/>
    <w:rsid w:val="00101CD0"/>
    <w:rsid w:val="0010305E"/>
    <w:rsid w:val="001032C2"/>
    <w:rsid w:val="00103958"/>
    <w:rsid w:val="00103A27"/>
    <w:rsid w:val="00103BD2"/>
    <w:rsid w:val="00104F57"/>
    <w:rsid w:val="0010548D"/>
    <w:rsid w:val="001057BB"/>
    <w:rsid w:val="00105BDC"/>
    <w:rsid w:val="001063F8"/>
    <w:rsid w:val="00106568"/>
    <w:rsid w:val="001072D9"/>
    <w:rsid w:val="0010755A"/>
    <w:rsid w:val="00107FD1"/>
    <w:rsid w:val="00113120"/>
    <w:rsid w:val="001132AA"/>
    <w:rsid w:val="00113BDB"/>
    <w:rsid w:val="00116125"/>
    <w:rsid w:val="00117953"/>
    <w:rsid w:val="00122687"/>
    <w:rsid w:val="00123E98"/>
    <w:rsid w:val="001254BD"/>
    <w:rsid w:val="00125A02"/>
    <w:rsid w:val="001265E7"/>
    <w:rsid w:val="0012684F"/>
    <w:rsid w:val="001272EF"/>
    <w:rsid w:val="001274D6"/>
    <w:rsid w:val="00127BCB"/>
    <w:rsid w:val="0013058A"/>
    <w:rsid w:val="0013108D"/>
    <w:rsid w:val="0013268A"/>
    <w:rsid w:val="001373CD"/>
    <w:rsid w:val="00137F1D"/>
    <w:rsid w:val="00140715"/>
    <w:rsid w:val="00142344"/>
    <w:rsid w:val="0014371F"/>
    <w:rsid w:val="001437C3"/>
    <w:rsid w:val="0014381B"/>
    <w:rsid w:val="00143A1B"/>
    <w:rsid w:val="00143D31"/>
    <w:rsid w:val="0014449A"/>
    <w:rsid w:val="0014464C"/>
    <w:rsid w:val="00144980"/>
    <w:rsid w:val="00145E62"/>
    <w:rsid w:val="001469E0"/>
    <w:rsid w:val="00146D5C"/>
    <w:rsid w:val="00147200"/>
    <w:rsid w:val="001475D7"/>
    <w:rsid w:val="001506BA"/>
    <w:rsid w:val="00150D9D"/>
    <w:rsid w:val="00151630"/>
    <w:rsid w:val="001524E7"/>
    <w:rsid w:val="001527B0"/>
    <w:rsid w:val="00152B8A"/>
    <w:rsid w:val="00156776"/>
    <w:rsid w:val="00157728"/>
    <w:rsid w:val="001603D8"/>
    <w:rsid w:val="001612F6"/>
    <w:rsid w:val="001619A3"/>
    <w:rsid w:val="001638B3"/>
    <w:rsid w:val="001644EC"/>
    <w:rsid w:val="00164632"/>
    <w:rsid w:val="00164FD9"/>
    <w:rsid w:val="00165816"/>
    <w:rsid w:val="00165D8D"/>
    <w:rsid w:val="0016634A"/>
    <w:rsid w:val="001709F2"/>
    <w:rsid w:val="00170E5F"/>
    <w:rsid w:val="00171563"/>
    <w:rsid w:val="0017514E"/>
    <w:rsid w:val="00175CC1"/>
    <w:rsid w:val="00176786"/>
    <w:rsid w:val="00177BE4"/>
    <w:rsid w:val="00177ECA"/>
    <w:rsid w:val="001810B4"/>
    <w:rsid w:val="00182232"/>
    <w:rsid w:val="00183AB6"/>
    <w:rsid w:val="00184AA2"/>
    <w:rsid w:val="00184C40"/>
    <w:rsid w:val="001859BA"/>
    <w:rsid w:val="00185B96"/>
    <w:rsid w:val="00185E95"/>
    <w:rsid w:val="001871F9"/>
    <w:rsid w:val="0019200D"/>
    <w:rsid w:val="00192298"/>
    <w:rsid w:val="00192BD6"/>
    <w:rsid w:val="001938A9"/>
    <w:rsid w:val="00193F00"/>
    <w:rsid w:val="00194B60"/>
    <w:rsid w:val="00196214"/>
    <w:rsid w:val="00196CF2"/>
    <w:rsid w:val="001971A8"/>
    <w:rsid w:val="00197582"/>
    <w:rsid w:val="001A014F"/>
    <w:rsid w:val="001A0CDE"/>
    <w:rsid w:val="001A1FE1"/>
    <w:rsid w:val="001A562C"/>
    <w:rsid w:val="001A70B7"/>
    <w:rsid w:val="001A761D"/>
    <w:rsid w:val="001A76EC"/>
    <w:rsid w:val="001A7AE9"/>
    <w:rsid w:val="001B153F"/>
    <w:rsid w:val="001B1917"/>
    <w:rsid w:val="001B192B"/>
    <w:rsid w:val="001B2AB5"/>
    <w:rsid w:val="001B2C1B"/>
    <w:rsid w:val="001B338C"/>
    <w:rsid w:val="001B57AC"/>
    <w:rsid w:val="001B593E"/>
    <w:rsid w:val="001B5B2C"/>
    <w:rsid w:val="001B5D2D"/>
    <w:rsid w:val="001B7D2D"/>
    <w:rsid w:val="001B7E7D"/>
    <w:rsid w:val="001C00FA"/>
    <w:rsid w:val="001C1EEA"/>
    <w:rsid w:val="001C2277"/>
    <w:rsid w:val="001C26BF"/>
    <w:rsid w:val="001C3445"/>
    <w:rsid w:val="001C359C"/>
    <w:rsid w:val="001C3D2E"/>
    <w:rsid w:val="001C45D8"/>
    <w:rsid w:val="001C4A6E"/>
    <w:rsid w:val="001C59F3"/>
    <w:rsid w:val="001C5CFB"/>
    <w:rsid w:val="001C74D2"/>
    <w:rsid w:val="001C7808"/>
    <w:rsid w:val="001D0960"/>
    <w:rsid w:val="001D2AE8"/>
    <w:rsid w:val="001D4155"/>
    <w:rsid w:val="001D6147"/>
    <w:rsid w:val="001D6BAB"/>
    <w:rsid w:val="001E06E3"/>
    <w:rsid w:val="001E12FB"/>
    <w:rsid w:val="001E36AA"/>
    <w:rsid w:val="001E4664"/>
    <w:rsid w:val="001E47A5"/>
    <w:rsid w:val="001E610E"/>
    <w:rsid w:val="001E6593"/>
    <w:rsid w:val="001E708B"/>
    <w:rsid w:val="001E7571"/>
    <w:rsid w:val="001E7942"/>
    <w:rsid w:val="001E7BA3"/>
    <w:rsid w:val="001F02B3"/>
    <w:rsid w:val="001F1423"/>
    <w:rsid w:val="001F1F55"/>
    <w:rsid w:val="001F40E6"/>
    <w:rsid w:val="001F5BA4"/>
    <w:rsid w:val="001F73BF"/>
    <w:rsid w:val="0020001D"/>
    <w:rsid w:val="00200A7F"/>
    <w:rsid w:val="002013EE"/>
    <w:rsid w:val="00201719"/>
    <w:rsid w:val="0020254C"/>
    <w:rsid w:val="002035A6"/>
    <w:rsid w:val="00204B0B"/>
    <w:rsid w:val="00204FA6"/>
    <w:rsid w:val="00205E8D"/>
    <w:rsid w:val="00206212"/>
    <w:rsid w:val="00207975"/>
    <w:rsid w:val="00210166"/>
    <w:rsid w:val="002101D1"/>
    <w:rsid w:val="00210BDA"/>
    <w:rsid w:val="00211456"/>
    <w:rsid w:val="00212647"/>
    <w:rsid w:val="002130DE"/>
    <w:rsid w:val="00214636"/>
    <w:rsid w:val="00214997"/>
    <w:rsid w:val="002159F8"/>
    <w:rsid w:val="00216236"/>
    <w:rsid w:val="002163CE"/>
    <w:rsid w:val="00217D49"/>
    <w:rsid w:val="002219C4"/>
    <w:rsid w:val="002227B7"/>
    <w:rsid w:val="00224016"/>
    <w:rsid w:val="00225D5F"/>
    <w:rsid w:val="00226DDF"/>
    <w:rsid w:val="00226EA4"/>
    <w:rsid w:val="00226F24"/>
    <w:rsid w:val="002270CD"/>
    <w:rsid w:val="0023043E"/>
    <w:rsid w:val="00230574"/>
    <w:rsid w:val="00231524"/>
    <w:rsid w:val="0023429C"/>
    <w:rsid w:val="002347C7"/>
    <w:rsid w:val="00234FEA"/>
    <w:rsid w:val="002354F1"/>
    <w:rsid w:val="00235D2A"/>
    <w:rsid w:val="002365FF"/>
    <w:rsid w:val="00236CA0"/>
    <w:rsid w:val="0023766C"/>
    <w:rsid w:val="002376FF"/>
    <w:rsid w:val="00237EDA"/>
    <w:rsid w:val="00242BC0"/>
    <w:rsid w:val="00242CC8"/>
    <w:rsid w:val="00243554"/>
    <w:rsid w:val="002436D7"/>
    <w:rsid w:val="00245451"/>
    <w:rsid w:val="0024547E"/>
    <w:rsid w:val="0024594C"/>
    <w:rsid w:val="00246B07"/>
    <w:rsid w:val="002477C6"/>
    <w:rsid w:val="00247BEE"/>
    <w:rsid w:val="00250145"/>
    <w:rsid w:val="00250B93"/>
    <w:rsid w:val="00251F0A"/>
    <w:rsid w:val="0025290C"/>
    <w:rsid w:val="00252B8E"/>
    <w:rsid w:val="0025347E"/>
    <w:rsid w:val="0025352C"/>
    <w:rsid w:val="00253C85"/>
    <w:rsid w:val="00254239"/>
    <w:rsid w:val="002548CB"/>
    <w:rsid w:val="00254D57"/>
    <w:rsid w:val="00255C32"/>
    <w:rsid w:val="00256C00"/>
    <w:rsid w:val="00260C97"/>
    <w:rsid w:val="00262CB4"/>
    <w:rsid w:val="00263151"/>
    <w:rsid w:val="002633F5"/>
    <w:rsid w:val="00265242"/>
    <w:rsid w:val="002671BC"/>
    <w:rsid w:val="0027096F"/>
    <w:rsid w:val="00271833"/>
    <w:rsid w:val="002724FA"/>
    <w:rsid w:val="00273E07"/>
    <w:rsid w:val="00274549"/>
    <w:rsid w:val="002746CF"/>
    <w:rsid w:val="0027523E"/>
    <w:rsid w:val="00276684"/>
    <w:rsid w:val="002767B0"/>
    <w:rsid w:val="0027702E"/>
    <w:rsid w:val="00277256"/>
    <w:rsid w:val="0027784D"/>
    <w:rsid w:val="002779C4"/>
    <w:rsid w:val="002807D3"/>
    <w:rsid w:val="00281A7E"/>
    <w:rsid w:val="00281D1B"/>
    <w:rsid w:val="00282322"/>
    <w:rsid w:val="00282F8D"/>
    <w:rsid w:val="00283928"/>
    <w:rsid w:val="00283EFE"/>
    <w:rsid w:val="002848B3"/>
    <w:rsid w:val="00285719"/>
    <w:rsid w:val="00286538"/>
    <w:rsid w:val="00287475"/>
    <w:rsid w:val="0029047B"/>
    <w:rsid w:val="00291E28"/>
    <w:rsid w:val="00292D19"/>
    <w:rsid w:val="0029407F"/>
    <w:rsid w:val="00294493"/>
    <w:rsid w:val="00294E89"/>
    <w:rsid w:val="00295A01"/>
    <w:rsid w:val="002A04A9"/>
    <w:rsid w:val="002A1277"/>
    <w:rsid w:val="002A15CF"/>
    <w:rsid w:val="002A2001"/>
    <w:rsid w:val="002A251E"/>
    <w:rsid w:val="002A2592"/>
    <w:rsid w:val="002A2B0D"/>
    <w:rsid w:val="002A3BEA"/>
    <w:rsid w:val="002A5275"/>
    <w:rsid w:val="002A5D46"/>
    <w:rsid w:val="002A5FD1"/>
    <w:rsid w:val="002A74D8"/>
    <w:rsid w:val="002A7759"/>
    <w:rsid w:val="002A79DD"/>
    <w:rsid w:val="002B1156"/>
    <w:rsid w:val="002B1C05"/>
    <w:rsid w:val="002B4816"/>
    <w:rsid w:val="002B5036"/>
    <w:rsid w:val="002B548D"/>
    <w:rsid w:val="002C073D"/>
    <w:rsid w:val="002C0AED"/>
    <w:rsid w:val="002C210D"/>
    <w:rsid w:val="002C2E2A"/>
    <w:rsid w:val="002C346F"/>
    <w:rsid w:val="002C3D6A"/>
    <w:rsid w:val="002C51B9"/>
    <w:rsid w:val="002C6D04"/>
    <w:rsid w:val="002D00BC"/>
    <w:rsid w:val="002D15D6"/>
    <w:rsid w:val="002D1981"/>
    <w:rsid w:val="002D2B58"/>
    <w:rsid w:val="002D37BB"/>
    <w:rsid w:val="002D500D"/>
    <w:rsid w:val="002D6034"/>
    <w:rsid w:val="002D7310"/>
    <w:rsid w:val="002D73A1"/>
    <w:rsid w:val="002D7E92"/>
    <w:rsid w:val="002E01A9"/>
    <w:rsid w:val="002E0593"/>
    <w:rsid w:val="002E0A88"/>
    <w:rsid w:val="002E13D2"/>
    <w:rsid w:val="002E1DC6"/>
    <w:rsid w:val="002E22D6"/>
    <w:rsid w:val="002E24DB"/>
    <w:rsid w:val="002E34A0"/>
    <w:rsid w:val="002E480C"/>
    <w:rsid w:val="002E540E"/>
    <w:rsid w:val="002E5790"/>
    <w:rsid w:val="002E6354"/>
    <w:rsid w:val="002E70CD"/>
    <w:rsid w:val="002E785E"/>
    <w:rsid w:val="002F0787"/>
    <w:rsid w:val="002F08AA"/>
    <w:rsid w:val="002F1142"/>
    <w:rsid w:val="002F12B6"/>
    <w:rsid w:val="002F1580"/>
    <w:rsid w:val="002F20AF"/>
    <w:rsid w:val="002F2374"/>
    <w:rsid w:val="002F2923"/>
    <w:rsid w:val="002F2B21"/>
    <w:rsid w:val="002F2B39"/>
    <w:rsid w:val="002F30AE"/>
    <w:rsid w:val="002F31FC"/>
    <w:rsid w:val="002F33B7"/>
    <w:rsid w:val="002F3780"/>
    <w:rsid w:val="002F465C"/>
    <w:rsid w:val="002F5E9B"/>
    <w:rsid w:val="003007BF"/>
    <w:rsid w:val="0030117A"/>
    <w:rsid w:val="00302938"/>
    <w:rsid w:val="00302A11"/>
    <w:rsid w:val="003030C5"/>
    <w:rsid w:val="003039C7"/>
    <w:rsid w:val="00303D72"/>
    <w:rsid w:val="00304D2D"/>
    <w:rsid w:val="00306605"/>
    <w:rsid w:val="00306CAD"/>
    <w:rsid w:val="00307D57"/>
    <w:rsid w:val="00310395"/>
    <w:rsid w:val="00311169"/>
    <w:rsid w:val="00311290"/>
    <w:rsid w:val="00311B01"/>
    <w:rsid w:val="003120D4"/>
    <w:rsid w:val="00312404"/>
    <w:rsid w:val="00312E68"/>
    <w:rsid w:val="0031336C"/>
    <w:rsid w:val="00314527"/>
    <w:rsid w:val="00315B2A"/>
    <w:rsid w:val="00316B7D"/>
    <w:rsid w:val="00316BA2"/>
    <w:rsid w:val="00316DB7"/>
    <w:rsid w:val="003177EE"/>
    <w:rsid w:val="003203D3"/>
    <w:rsid w:val="003209FB"/>
    <w:rsid w:val="0032156C"/>
    <w:rsid w:val="00321C08"/>
    <w:rsid w:val="00323154"/>
    <w:rsid w:val="0032360D"/>
    <w:rsid w:val="0032386C"/>
    <w:rsid w:val="00324126"/>
    <w:rsid w:val="00324ADD"/>
    <w:rsid w:val="0032542A"/>
    <w:rsid w:val="00326AAA"/>
    <w:rsid w:val="00326F80"/>
    <w:rsid w:val="00327174"/>
    <w:rsid w:val="00327329"/>
    <w:rsid w:val="00330617"/>
    <w:rsid w:val="0033075C"/>
    <w:rsid w:val="00330BCE"/>
    <w:rsid w:val="00330D45"/>
    <w:rsid w:val="00330F80"/>
    <w:rsid w:val="00332395"/>
    <w:rsid w:val="00332999"/>
    <w:rsid w:val="00332D00"/>
    <w:rsid w:val="00333B6C"/>
    <w:rsid w:val="00333BFE"/>
    <w:rsid w:val="00334025"/>
    <w:rsid w:val="00335149"/>
    <w:rsid w:val="00335B6A"/>
    <w:rsid w:val="00335DA0"/>
    <w:rsid w:val="00335F47"/>
    <w:rsid w:val="00336574"/>
    <w:rsid w:val="00336E01"/>
    <w:rsid w:val="00336F51"/>
    <w:rsid w:val="003372EB"/>
    <w:rsid w:val="00340ECA"/>
    <w:rsid w:val="00340F31"/>
    <w:rsid w:val="0034187A"/>
    <w:rsid w:val="00342440"/>
    <w:rsid w:val="003431E1"/>
    <w:rsid w:val="003436B7"/>
    <w:rsid w:val="00343D6B"/>
    <w:rsid w:val="0034467A"/>
    <w:rsid w:val="00344BF0"/>
    <w:rsid w:val="00345C65"/>
    <w:rsid w:val="00346339"/>
    <w:rsid w:val="0034633A"/>
    <w:rsid w:val="00346607"/>
    <w:rsid w:val="003508AF"/>
    <w:rsid w:val="00350E64"/>
    <w:rsid w:val="00350F44"/>
    <w:rsid w:val="00355B69"/>
    <w:rsid w:val="00355B74"/>
    <w:rsid w:val="00357FA4"/>
    <w:rsid w:val="00360BAF"/>
    <w:rsid w:val="00361B8A"/>
    <w:rsid w:val="00361D05"/>
    <w:rsid w:val="00362992"/>
    <w:rsid w:val="00363497"/>
    <w:rsid w:val="00363A5A"/>
    <w:rsid w:val="00365BA5"/>
    <w:rsid w:val="00367EDE"/>
    <w:rsid w:val="00370663"/>
    <w:rsid w:val="003719CE"/>
    <w:rsid w:val="00371B04"/>
    <w:rsid w:val="00373180"/>
    <w:rsid w:val="00373C40"/>
    <w:rsid w:val="00373C81"/>
    <w:rsid w:val="00374B8D"/>
    <w:rsid w:val="003757D3"/>
    <w:rsid w:val="00375830"/>
    <w:rsid w:val="00375D02"/>
    <w:rsid w:val="0037713B"/>
    <w:rsid w:val="00377C1E"/>
    <w:rsid w:val="00377D01"/>
    <w:rsid w:val="003804E9"/>
    <w:rsid w:val="0038071A"/>
    <w:rsid w:val="00381C4F"/>
    <w:rsid w:val="00382740"/>
    <w:rsid w:val="00383709"/>
    <w:rsid w:val="0038446B"/>
    <w:rsid w:val="003847D4"/>
    <w:rsid w:val="003849AC"/>
    <w:rsid w:val="00384F86"/>
    <w:rsid w:val="0038580E"/>
    <w:rsid w:val="003878C5"/>
    <w:rsid w:val="00390316"/>
    <w:rsid w:val="0039080D"/>
    <w:rsid w:val="00390FA7"/>
    <w:rsid w:val="003915A7"/>
    <w:rsid w:val="00392312"/>
    <w:rsid w:val="00392D01"/>
    <w:rsid w:val="00392FE0"/>
    <w:rsid w:val="003934AB"/>
    <w:rsid w:val="003959BB"/>
    <w:rsid w:val="003969FA"/>
    <w:rsid w:val="0039790A"/>
    <w:rsid w:val="00397C79"/>
    <w:rsid w:val="003A067E"/>
    <w:rsid w:val="003A1589"/>
    <w:rsid w:val="003A1F81"/>
    <w:rsid w:val="003A2D9B"/>
    <w:rsid w:val="003A46FC"/>
    <w:rsid w:val="003A4970"/>
    <w:rsid w:val="003A5225"/>
    <w:rsid w:val="003A6F2E"/>
    <w:rsid w:val="003A71EF"/>
    <w:rsid w:val="003B01D3"/>
    <w:rsid w:val="003B0A7A"/>
    <w:rsid w:val="003B0B53"/>
    <w:rsid w:val="003B1B94"/>
    <w:rsid w:val="003B1D0C"/>
    <w:rsid w:val="003B2C48"/>
    <w:rsid w:val="003B4A97"/>
    <w:rsid w:val="003B4DEE"/>
    <w:rsid w:val="003B7259"/>
    <w:rsid w:val="003B7AFA"/>
    <w:rsid w:val="003B7D4F"/>
    <w:rsid w:val="003B7D85"/>
    <w:rsid w:val="003C045A"/>
    <w:rsid w:val="003C28DC"/>
    <w:rsid w:val="003C2E3E"/>
    <w:rsid w:val="003C6252"/>
    <w:rsid w:val="003C6C0D"/>
    <w:rsid w:val="003C7690"/>
    <w:rsid w:val="003C77AA"/>
    <w:rsid w:val="003C7F3E"/>
    <w:rsid w:val="003D42AA"/>
    <w:rsid w:val="003D4C09"/>
    <w:rsid w:val="003D4E66"/>
    <w:rsid w:val="003D6A5A"/>
    <w:rsid w:val="003D6EE3"/>
    <w:rsid w:val="003D7379"/>
    <w:rsid w:val="003D73D3"/>
    <w:rsid w:val="003D7B4C"/>
    <w:rsid w:val="003E00CD"/>
    <w:rsid w:val="003E0AFC"/>
    <w:rsid w:val="003E0B92"/>
    <w:rsid w:val="003E1176"/>
    <w:rsid w:val="003E258E"/>
    <w:rsid w:val="003E2B97"/>
    <w:rsid w:val="003E2EDE"/>
    <w:rsid w:val="003E3461"/>
    <w:rsid w:val="003E3955"/>
    <w:rsid w:val="003E5092"/>
    <w:rsid w:val="003E590D"/>
    <w:rsid w:val="003E6034"/>
    <w:rsid w:val="003E6776"/>
    <w:rsid w:val="003E680F"/>
    <w:rsid w:val="003E7186"/>
    <w:rsid w:val="003E73DB"/>
    <w:rsid w:val="003E7AF3"/>
    <w:rsid w:val="003F1753"/>
    <w:rsid w:val="003F1C41"/>
    <w:rsid w:val="003F204A"/>
    <w:rsid w:val="003F3965"/>
    <w:rsid w:val="003F5435"/>
    <w:rsid w:val="003F6EB1"/>
    <w:rsid w:val="004004F4"/>
    <w:rsid w:val="00400C91"/>
    <w:rsid w:val="004022EC"/>
    <w:rsid w:val="004026F2"/>
    <w:rsid w:val="0040295C"/>
    <w:rsid w:val="00402E88"/>
    <w:rsid w:val="00403221"/>
    <w:rsid w:val="00403786"/>
    <w:rsid w:val="00403BD1"/>
    <w:rsid w:val="004043B2"/>
    <w:rsid w:val="0040750F"/>
    <w:rsid w:val="00407609"/>
    <w:rsid w:val="00407C82"/>
    <w:rsid w:val="004109F1"/>
    <w:rsid w:val="00411399"/>
    <w:rsid w:val="00411C1E"/>
    <w:rsid w:val="0041224C"/>
    <w:rsid w:val="004124F3"/>
    <w:rsid w:val="00412853"/>
    <w:rsid w:val="00412B97"/>
    <w:rsid w:val="00413C08"/>
    <w:rsid w:val="00415678"/>
    <w:rsid w:val="004156C4"/>
    <w:rsid w:val="004168E3"/>
    <w:rsid w:val="00416E53"/>
    <w:rsid w:val="00422558"/>
    <w:rsid w:val="00423C41"/>
    <w:rsid w:val="004244B5"/>
    <w:rsid w:val="0042489C"/>
    <w:rsid w:val="00424E64"/>
    <w:rsid w:val="00425B8E"/>
    <w:rsid w:val="00425F14"/>
    <w:rsid w:val="00425F22"/>
    <w:rsid w:val="004267D4"/>
    <w:rsid w:val="004269E5"/>
    <w:rsid w:val="00426B12"/>
    <w:rsid w:val="004313E1"/>
    <w:rsid w:val="00431711"/>
    <w:rsid w:val="00432E83"/>
    <w:rsid w:val="00432EE2"/>
    <w:rsid w:val="0043454A"/>
    <w:rsid w:val="00434CA4"/>
    <w:rsid w:val="004354ED"/>
    <w:rsid w:val="00435706"/>
    <w:rsid w:val="00436911"/>
    <w:rsid w:val="00437641"/>
    <w:rsid w:val="004405B9"/>
    <w:rsid w:val="00440AC7"/>
    <w:rsid w:val="00442B8F"/>
    <w:rsid w:val="00442E2C"/>
    <w:rsid w:val="00445E31"/>
    <w:rsid w:val="00445F97"/>
    <w:rsid w:val="00446863"/>
    <w:rsid w:val="00446AF9"/>
    <w:rsid w:val="00446CAB"/>
    <w:rsid w:val="00447377"/>
    <w:rsid w:val="0044744C"/>
    <w:rsid w:val="004478F5"/>
    <w:rsid w:val="004504F4"/>
    <w:rsid w:val="004508BB"/>
    <w:rsid w:val="00452B4D"/>
    <w:rsid w:val="00452C54"/>
    <w:rsid w:val="00452C8A"/>
    <w:rsid w:val="00452F68"/>
    <w:rsid w:val="0045361E"/>
    <w:rsid w:val="00453EEA"/>
    <w:rsid w:val="00454606"/>
    <w:rsid w:val="00455D2C"/>
    <w:rsid w:val="004560E7"/>
    <w:rsid w:val="00456971"/>
    <w:rsid w:val="00457005"/>
    <w:rsid w:val="00457E7A"/>
    <w:rsid w:val="0046317A"/>
    <w:rsid w:val="0046486C"/>
    <w:rsid w:val="00464B14"/>
    <w:rsid w:val="00464F36"/>
    <w:rsid w:val="0046641B"/>
    <w:rsid w:val="00467B39"/>
    <w:rsid w:val="00467B86"/>
    <w:rsid w:val="00467D1F"/>
    <w:rsid w:val="00470929"/>
    <w:rsid w:val="0047097A"/>
    <w:rsid w:val="00470EEE"/>
    <w:rsid w:val="00471201"/>
    <w:rsid w:val="00472FA2"/>
    <w:rsid w:val="00473018"/>
    <w:rsid w:val="0047478B"/>
    <w:rsid w:val="00475A3A"/>
    <w:rsid w:val="00476943"/>
    <w:rsid w:val="00476955"/>
    <w:rsid w:val="00480007"/>
    <w:rsid w:val="0048278B"/>
    <w:rsid w:val="00486C02"/>
    <w:rsid w:val="004873F1"/>
    <w:rsid w:val="00487D00"/>
    <w:rsid w:val="0049003A"/>
    <w:rsid w:val="0049089D"/>
    <w:rsid w:val="004922C8"/>
    <w:rsid w:val="00493888"/>
    <w:rsid w:val="00495412"/>
    <w:rsid w:val="004965B6"/>
    <w:rsid w:val="00496D0B"/>
    <w:rsid w:val="00497280"/>
    <w:rsid w:val="004A0206"/>
    <w:rsid w:val="004A20F2"/>
    <w:rsid w:val="004A2C5A"/>
    <w:rsid w:val="004A2D66"/>
    <w:rsid w:val="004A30B8"/>
    <w:rsid w:val="004A3248"/>
    <w:rsid w:val="004A332E"/>
    <w:rsid w:val="004A35D1"/>
    <w:rsid w:val="004A3EDC"/>
    <w:rsid w:val="004A47C2"/>
    <w:rsid w:val="004A4A1F"/>
    <w:rsid w:val="004A4A2D"/>
    <w:rsid w:val="004A5998"/>
    <w:rsid w:val="004A5EB3"/>
    <w:rsid w:val="004A61F2"/>
    <w:rsid w:val="004A6FCC"/>
    <w:rsid w:val="004B00CD"/>
    <w:rsid w:val="004B094C"/>
    <w:rsid w:val="004B0B7D"/>
    <w:rsid w:val="004B1523"/>
    <w:rsid w:val="004B1837"/>
    <w:rsid w:val="004B363F"/>
    <w:rsid w:val="004B43E9"/>
    <w:rsid w:val="004B5998"/>
    <w:rsid w:val="004B6A6B"/>
    <w:rsid w:val="004B70D7"/>
    <w:rsid w:val="004B714D"/>
    <w:rsid w:val="004B7504"/>
    <w:rsid w:val="004B7A68"/>
    <w:rsid w:val="004C05EA"/>
    <w:rsid w:val="004C1AC9"/>
    <w:rsid w:val="004C1ADB"/>
    <w:rsid w:val="004C4673"/>
    <w:rsid w:val="004C46AB"/>
    <w:rsid w:val="004C49C8"/>
    <w:rsid w:val="004C4E1B"/>
    <w:rsid w:val="004C5E51"/>
    <w:rsid w:val="004C678D"/>
    <w:rsid w:val="004C7138"/>
    <w:rsid w:val="004C7229"/>
    <w:rsid w:val="004C7EBE"/>
    <w:rsid w:val="004D0012"/>
    <w:rsid w:val="004D0021"/>
    <w:rsid w:val="004D0560"/>
    <w:rsid w:val="004D156B"/>
    <w:rsid w:val="004D1FEC"/>
    <w:rsid w:val="004D2014"/>
    <w:rsid w:val="004D2E87"/>
    <w:rsid w:val="004D3D97"/>
    <w:rsid w:val="004D447B"/>
    <w:rsid w:val="004D48F6"/>
    <w:rsid w:val="004D5629"/>
    <w:rsid w:val="004D576D"/>
    <w:rsid w:val="004D5AA3"/>
    <w:rsid w:val="004D5E3F"/>
    <w:rsid w:val="004D6144"/>
    <w:rsid w:val="004D79F0"/>
    <w:rsid w:val="004E2A09"/>
    <w:rsid w:val="004E2B72"/>
    <w:rsid w:val="004E3C4C"/>
    <w:rsid w:val="004E559E"/>
    <w:rsid w:val="004E5E12"/>
    <w:rsid w:val="004E6AC4"/>
    <w:rsid w:val="004E6ED0"/>
    <w:rsid w:val="004F04E9"/>
    <w:rsid w:val="004F262C"/>
    <w:rsid w:val="004F279B"/>
    <w:rsid w:val="004F2861"/>
    <w:rsid w:val="004F31DD"/>
    <w:rsid w:val="004F32F0"/>
    <w:rsid w:val="004F52F8"/>
    <w:rsid w:val="004F565C"/>
    <w:rsid w:val="004F65A2"/>
    <w:rsid w:val="004F6D80"/>
    <w:rsid w:val="004F6FC7"/>
    <w:rsid w:val="004F7393"/>
    <w:rsid w:val="005015C5"/>
    <w:rsid w:val="00503CC2"/>
    <w:rsid w:val="00504CAE"/>
    <w:rsid w:val="00505B3D"/>
    <w:rsid w:val="00505F56"/>
    <w:rsid w:val="005064BE"/>
    <w:rsid w:val="005064EC"/>
    <w:rsid w:val="00506D62"/>
    <w:rsid w:val="005075B4"/>
    <w:rsid w:val="005076AF"/>
    <w:rsid w:val="00507AA0"/>
    <w:rsid w:val="00507BFD"/>
    <w:rsid w:val="00507FB5"/>
    <w:rsid w:val="0051301A"/>
    <w:rsid w:val="00513234"/>
    <w:rsid w:val="00513655"/>
    <w:rsid w:val="005140A1"/>
    <w:rsid w:val="005149D7"/>
    <w:rsid w:val="00514AF2"/>
    <w:rsid w:val="005150C9"/>
    <w:rsid w:val="00515DA5"/>
    <w:rsid w:val="00516594"/>
    <w:rsid w:val="005165CF"/>
    <w:rsid w:val="005167A8"/>
    <w:rsid w:val="00516A85"/>
    <w:rsid w:val="005220CE"/>
    <w:rsid w:val="0052237F"/>
    <w:rsid w:val="00522C73"/>
    <w:rsid w:val="00524274"/>
    <w:rsid w:val="00524C83"/>
    <w:rsid w:val="00525FE2"/>
    <w:rsid w:val="00526A84"/>
    <w:rsid w:val="00527A0A"/>
    <w:rsid w:val="00532194"/>
    <w:rsid w:val="00532B4B"/>
    <w:rsid w:val="005332B1"/>
    <w:rsid w:val="00533E4C"/>
    <w:rsid w:val="0053427A"/>
    <w:rsid w:val="00535517"/>
    <w:rsid w:val="00536476"/>
    <w:rsid w:val="00536A49"/>
    <w:rsid w:val="00537221"/>
    <w:rsid w:val="005402CA"/>
    <w:rsid w:val="005406A6"/>
    <w:rsid w:val="0054144F"/>
    <w:rsid w:val="00542B9B"/>
    <w:rsid w:val="005434B1"/>
    <w:rsid w:val="00543A6B"/>
    <w:rsid w:val="00543ECD"/>
    <w:rsid w:val="005448AC"/>
    <w:rsid w:val="00546188"/>
    <w:rsid w:val="005502CE"/>
    <w:rsid w:val="0055177D"/>
    <w:rsid w:val="00551E84"/>
    <w:rsid w:val="00554036"/>
    <w:rsid w:val="005544F0"/>
    <w:rsid w:val="00554798"/>
    <w:rsid w:val="005548F3"/>
    <w:rsid w:val="00555B76"/>
    <w:rsid w:val="00556F93"/>
    <w:rsid w:val="005605EF"/>
    <w:rsid w:val="005623FA"/>
    <w:rsid w:val="005642EC"/>
    <w:rsid w:val="00564951"/>
    <w:rsid w:val="00567504"/>
    <w:rsid w:val="005700ED"/>
    <w:rsid w:val="00571137"/>
    <w:rsid w:val="00571DDD"/>
    <w:rsid w:val="00572195"/>
    <w:rsid w:val="005722A3"/>
    <w:rsid w:val="00573C06"/>
    <w:rsid w:val="00575019"/>
    <w:rsid w:val="00575DAD"/>
    <w:rsid w:val="0057724D"/>
    <w:rsid w:val="00577401"/>
    <w:rsid w:val="00577426"/>
    <w:rsid w:val="00580815"/>
    <w:rsid w:val="0058225D"/>
    <w:rsid w:val="00582266"/>
    <w:rsid w:val="00582FBB"/>
    <w:rsid w:val="0058314A"/>
    <w:rsid w:val="005831B1"/>
    <w:rsid w:val="005838CB"/>
    <w:rsid w:val="00583D3C"/>
    <w:rsid w:val="00586917"/>
    <w:rsid w:val="00586B04"/>
    <w:rsid w:val="00587085"/>
    <w:rsid w:val="00587AC2"/>
    <w:rsid w:val="00587D28"/>
    <w:rsid w:val="0059040B"/>
    <w:rsid w:val="0059151B"/>
    <w:rsid w:val="0059184B"/>
    <w:rsid w:val="005929B6"/>
    <w:rsid w:val="00593619"/>
    <w:rsid w:val="005941E5"/>
    <w:rsid w:val="00595397"/>
    <w:rsid w:val="005960BC"/>
    <w:rsid w:val="005960EC"/>
    <w:rsid w:val="00597530"/>
    <w:rsid w:val="005976BA"/>
    <w:rsid w:val="00597BFC"/>
    <w:rsid w:val="005A0F7B"/>
    <w:rsid w:val="005A114B"/>
    <w:rsid w:val="005A161C"/>
    <w:rsid w:val="005A181D"/>
    <w:rsid w:val="005A19BE"/>
    <w:rsid w:val="005A2810"/>
    <w:rsid w:val="005A2930"/>
    <w:rsid w:val="005A32F7"/>
    <w:rsid w:val="005A4648"/>
    <w:rsid w:val="005A4DB9"/>
    <w:rsid w:val="005A5120"/>
    <w:rsid w:val="005A643D"/>
    <w:rsid w:val="005A7D25"/>
    <w:rsid w:val="005A7E88"/>
    <w:rsid w:val="005B0D1E"/>
    <w:rsid w:val="005B10D1"/>
    <w:rsid w:val="005B3F5A"/>
    <w:rsid w:val="005B7003"/>
    <w:rsid w:val="005B72F5"/>
    <w:rsid w:val="005C24BB"/>
    <w:rsid w:val="005C2852"/>
    <w:rsid w:val="005C47B7"/>
    <w:rsid w:val="005C4F3A"/>
    <w:rsid w:val="005C72A8"/>
    <w:rsid w:val="005C73F5"/>
    <w:rsid w:val="005D0159"/>
    <w:rsid w:val="005D0D07"/>
    <w:rsid w:val="005D64C9"/>
    <w:rsid w:val="005E175E"/>
    <w:rsid w:val="005E1804"/>
    <w:rsid w:val="005E1E9D"/>
    <w:rsid w:val="005E2005"/>
    <w:rsid w:val="005E32B1"/>
    <w:rsid w:val="005E3B1D"/>
    <w:rsid w:val="005E496A"/>
    <w:rsid w:val="005E67D6"/>
    <w:rsid w:val="005F049C"/>
    <w:rsid w:val="005F1B42"/>
    <w:rsid w:val="005F438F"/>
    <w:rsid w:val="005F56C5"/>
    <w:rsid w:val="005F7B83"/>
    <w:rsid w:val="005F7FE4"/>
    <w:rsid w:val="0060258E"/>
    <w:rsid w:val="006027C9"/>
    <w:rsid w:val="00602877"/>
    <w:rsid w:val="00602B51"/>
    <w:rsid w:val="006042AC"/>
    <w:rsid w:val="00606015"/>
    <w:rsid w:val="0060657B"/>
    <w:rsid w:val="00606735"/>
    <w:rsid w:val="00606800"/>
    <w:rsid w:val="00607C05"/>
    <w:rsid w:val="00610202"/>
    <w:rsid w:val="00610B60"/>
    <w:rsid w:val="00610BFE"/>
    <w:rsid w:val="00610CBE"/>
    <w:rsid w:val="00611984"/>
    <w:rsid w:val="00612447"/>
    <w:rsid w:val="00613352"/>
    <w:rsid w:val="00613B23"/>
    <w:rsid w:val="00614354"/>
    <w:rsid w:val="006151F1"/>
    <w:rsid w:val="00615B40"/>
    <w:rsid w:val="00622B44"/>
    <w:rsid w:val="00623632"/>
    <w:rsid w:val="0062461C"/>
    <w:rsid w:val="006246A8"/>
    <w:rsid w:val="006248EE"/>
    <w:rsid w:val="00625289"/>
    <w:rsid w:val="006252EF"/>
    <w:rsid w:val="00625366"/>
    <w:rsid w:val="00625742"/>
    <w:rsid w:val="00625E1A"/>
    <w:rsid w:val="0062678E"/>
    <w:rsid w:val="00626F43"/>
    <w:rsid w:val="00627312"/>
    <w:rsid w:val="00627AD7"/>
    <w:rsid w:val="00630D6A"/>
    <w:rsid w:val="006316AC"/>
    <w:rsid w:val="006318BD"/>
    <w:rsid w:val="00633505"/>
    <w:rsid w:val="006343F4"/>
    <w:rsid w:val="00634EBB"/>
    <w:rsid w:val="006351E6"/>
    <w:rsid w:val="00635777"/>
    <w:rsid w:val="00636226"/>
    <w:rsid w:val="006362F4"/>
    <w:rsid w:val="00636394"/>
    <w:rsid w:val="006366BC"/>
    <w:rsid w:val="00637A33"/>
    <w:rsid w:val="006416A3"/>
    <w:rsid w:val="00643851"/>
    <w:rsid w:val="0064464E"/>
    <w:rsid w:val="00645745"/>
    <w:rsid w:val="006469C8"/>
    <w:rsid w:val="00647751"/>
    <w:rsid w:val="006505B0"/>
    <w:rsid w:val="006507CD"/>
    <w:rsid w:val="0065099C"/>
    <w:rsid w:val="00651DE8"/>
    <w:rsid w:val="00652796"/>
    <w:rsid w:val="00654182"/>
    <w:rsid w:val="00654790"/>
    <w:rsid w:val="00654C98"/>
    <w:rsid w:val="006557FC"/>
    <w:rsid w:val="00656089"/>
    <w:rsid w:val="006560F6"/>
    <w:rsid w:val="00656B91"/>
    <w:rsid w:val="006603E7"/>
    <w:rsid w:val="00660451"/>
    <w:rsid w:val="006604AD"/>
    <w:rsid w:val="00660659"/>
    <w:rsid w:val="0066170B"/>
    <w:rsid w:val="00661B81"/>
    <w:rsid w:val="006625DA"/>
    <w:rsid w:val="0066270A"/>
    <w:rsid w:val="00662CCD"/>
    <w:rsid w:val="00663998"/>
    <w:rsid w:val="00663A30"/>
    <w:rsid w:val="00663C4C"/>
    <w:rsid w:val="00663F8C"/>
    <w:rsid w:val="0066448C"/>
    <w:rsid w:val="00665134"/>
    <w:rsid w:val="00665968"/>
    <w:rsid w:val="006664C9"/>
    <w:rsid w:val="00667B3B"/>
    <w:rsid w:val="006703F4"/>
    <w:rsid w:val="00671778"/>
    <w:rsid w:val="006770A9"/>
    <w:rsid w:val="00677782"/>
    <w:rsid w:val="00677DD3"/>
    <w:rsid w:val="006813AA"/>
    <w:rsid w:val="00684DAE"/>
    <w:rsid w:val="006859CC"/>
    <w:rsid w:val="00685FDC"/>
    <w:rsid w:val="00686019"/>
    <w:rsid w:val="006866BD"/>
    <w:rsid w:val="00686A8F"/>
    <w:rsid w:val="0068795B"/>
    <w:rsid w:val="00687CAA"/>
    <w:rsid w:val="00690321"/>
    <w:rsid w:val="006912E3"/>
    <w:rsid w:val="00691A57"/>
    <w:rsid w:val="00692385"/>
    <w:rsid w:val="00692B65"/>
    <w:rsid w:val="00692D8F"/>
    <w:rsid w:val="006933A7"/>
    <w:rsid w:val="00693454"/>
    <w:rsid w:val="00693606"/>
    <w:rsid w:val="00694B01"/>
    <w:rsid w:val="00694D56"/>
    <w:rsid w:val="006950EC"/>
    <w:rsid w:val="00697D8B"/>
    <w:rsid w:val="00697DD3"/>
    <w:rsid w:val="006A156B"/>
    <w:rsid w:val="006A1F90"/>
    <w:rsid w:val="006A2423"/>
    <w:rsid w:val="006A3104"/>
    <w:rsid w:val="006A3207"/>
    <w:rsid w:val="006A3820"/>
    <w:rsid w:val="006A416E"/>
    <w:rsid w:val="006A45F8"/>
    <w:rsid w:val="006A464D"/>
    <w:rsid w:val="006A4AD1"/>
    <w:rsid w:val="006A5BF4"/>
    <w:rsid w:val="006A7896"/>
    <w:rsid w:val="006B0044"/>
    <w:rsid w:val="006B2833"/>
    <w:rsid w:val="006B40D0"/>
    <w:rsid w:val="006B427A"/>
    <w:rsid w:val="006B5217"/>
    <w:rsid w:val="006B5AC6"/>
    <w:rsid w:val="006B6EA5"/>
    <w:rsid w:val="006C0AB0"/>
    <w:rsid w:val="006C37B1"/>
    <w:rsid w:val="006C3F05"/>
    <w:rsid w:val="006C59A9"/>
    <w:rsid w:val="006C639C"/>
    <w:rsid w:val="006C7132"/>
    <w:rsid w:val="006C75D5"/>
    <w:rsid w:val="006D1370"/>
    <w:rsid w:val="006D1FB8"/>
    <w:rsid w:val="006D2177"/>
    <w:rsid w:val="006D2B00"/>
    <w:rsid w:val="006D3443"/>
    <w:rsid w:val="006D47EB"/>
    <w:rsid w:val="006D7359"/>
    <w:rsid w:val="006E0AC8"/>
    <w:rsid w:val="006E0BB6"/>
    <w:rsid w:val="006E1EED"/>
    <w:rsid w:val="006E2A8E"/>
    <w:rsid w:val="006E2F33"/>
    <w:rsid w:val="006E319E"/>
    <w:rsid w:val="006E34D9"/>
    <w:rsid w:val="006E628D"/>
    <w:rsid w:val="006E7743"/>
    <w:rsid w:val="006F05CC"/>
    <w:rsid w:val="006F0885"/>
    <w:rsid w:val="006F1327"/>
    <w:rsid w:val="006F24D1"/>
    <w:rsid w:val="006F256E"/>
    <w:rsid w:val="006F25E4"/>
    <w:rsid w:val="006F2EFE"/>
    <w:rsid w:val="006F424D"/>
    <w:rsid w:val="006F45A8"/>
    <w:rsid w:val="006F55A1"/>
    <w:rsid w:val="006F655E"/>
    <w:rsid w:val="006F6B28"/>
    <w:rsid w:val="006F705E"/>
    <w:rsid w:val="006F782F"/>
    <w:rsid w:val="00701AF5"/>
    <w:rsid w:val="0070434B"/>
    <w:rsid w:val="007043F7"/>
    <w:rsid w:val="007048A2"/>
    <w:rsid w:val="00704BE3"/>
    <w:rsid w:val="00706CEF"/>
    <w:rsid w:val="0071275A"/>
    <w:rsid w:val="00712F62"/>
    <w:rsid w:val="00713059"/>
    <w:rsid w:val="0071642E"/>
    <w:rsid w:val="0071656A"/>
    <w:rsid w:val="00716781"/>
    <w:rsid w:val="0071738E"/>
    <w:rsid w:val="00720206"/>
    <w:rsid w:val="0072085A"/>
    <w:rsid w:val="0072120E"/>
    <w:rsid w:val="00721F0B"/>
    <w:rsid w:val="007230BB"/>
    <w:rsid w:val="00724B5C"/>
    <w:rsid w:val="0072569C"/>
    <w:rsid w:val="0072662D"/>
    <w:rsid w:val="007268B8"/>
    <w:rsid w:val="00727350"/>
    <w:rsid w:val="0073313E"/>
    <w:rsid w:val="0073491F"/>
    <w:rsid w:val="00734AA9"/>
    <w:rsid w:val="00735F58"/>
    <w:rsid w:val="00736064"/>
    <w:rsid w:val="00736B4D"/>
    <w:rsid w:val="00737502"/>
    <w:rsid w:val="0073774B"/>
    <w:rsid w:val="007379A8"/>
    <w:rsid w:val="00737D07"/>
    <w:rsid w:val="00741092"/>
    <w:rsid w:val="007419FC"/>
    <w:rsid w:val="007426B8"/>
    <w:rsid w:val="00742E2B"/>
    <w:rsid w:val="00743757"/>
    <w:rsid w:val="00745C34"/>
    <w:rsid w:val="00745C3B"/>
    <w:rsid w:val="007469A5"/>
    <w:rsid w:val="0075192E"/>
    <w:rsid w:val="00751A97"/>
    <w:rsid w:val="00752AC0"/>
    <w:rsid w:val="00752DF0"/>
    <w:rsid w:val="0075396C"/>
    <w:rsid w:val="00753EFA"/>
    <w:rsid w:val="007544DA"/>
    <w:rsid w:val="00755480"/>
    <w:rsid w:val="00756370"/>
    <w:rsid w:val="007601FF"/>
    <w:rsid w:val="0076240A"/>
    <w:rsid w:val="007630CD"/>
    <w:rsid w:val="00764E34"/>
    <w:rsid w:val="007668BD"/>
    <w:rsid w:val="00766A01"/>
    <w:rsid w:val="00767615"/>
    <w:rsid w:val="00767EEE"/>
    <w:rsid w:val="00771740"/>
    <w:rsid w:val="007721D2"/>
    <w:rsid w:val="00773E73"/>
    <w:rsid w:val="007740F6"/>
    <w:rsid w:val="007742D1"/>
    <w:rsid w:val="00777944"/>
    <w:rsid w:val="00777D30"/>
    <w:rsid w:val="007808A8"/>
    <w:rsid w:val="007818FB"/>
    <w:rsid w:val="007830F5"/>
    <w:rsid w:val="007841CC"/>
    <w:rsid w:val="00785CBD"/>
    <w:rsid w:val="00786104"/>
    <w:rsid w:val="00786814"/>
    <w:rsid w:val="00787583"/>
    <w:rsid w:val="0079067C"/>
    <w:rsid w:val="00791104"/>
    <w:rsid w:val="007915DE"/>
    <w:rsid w:val="007916CB"/>
    <w:rsid w:val="0079177B"/>
    <w:rsid w:val="0079246B"/>
    <w:rsid w:val="00793C3A"/>
    <w:rsid w:val="00794337"/>
    <w:rsid w:val="0079487D"/>
    <w:rsid w:val="007949D2"/>
    <w:rsid w:val="00794B8A"/>
    <w:rsid w:val="007975F2"/>
    <w:rsid w:val="00797697"/>
    <w:rsid w:val="00797F66"/>
    <w:rsid w:val="007A0A88"/>
    <w:rsid w:val="007A142E"/>
    <w:rsid w:val="007A2624"/>
    <w:rsid w:val="007A319B"/>
    <w:rsid w:val="007A34B3"/>
    <w:rsid w:val="007A462D"/>
    <w:rsid w:val="007A50F5"/>
    <w:rsid w:val="007A53B2"/>
    <w:rsid w:val="007A65A8"/>
    <w:rsid w:val="007A68CB"/>
    <w:rsid w:val="007B082D"/>
    <w:rsid w:val="007B0BAD"/>
    <w:rsid w:val="007B28FE"/>
    <w:rsid w:val="007B38A9"/>
    <w:rsid w:val="007B4225"/>
    <w:rsid w:val="007B4E03"/>
    <w:rsid w:val="007B62F6"/>
    <w:rsid w:val="007B6E4E"/>
    <w:rsid w:val="007B7BB7"/>
    <w:rsid w:val="007C04BA"/>
    <w:rsid w:val="007C12F0"/>
    <w:rsid w:val="007C1AB9"/>
    <w:rsid w:val="007C1E5C"/>
    <w:rsid w:val="007C2438"/>
    <w:rsid w:val="007C25C0"/>
    <w:rsid w:val="007C262D"/>
    <w:rsid w:val="007C3C65"/>
    <w:rsid w:val="007C4333"/>
    <w:rsid w:val="007C43B3"/>
    <w:rsid w:val="007C5FF5"/>
    <w:rsid w:val="007C65D1"/>
    <w:rsid w:val="007C702D"/>
    <w:rsid w:val="007D119F"/>
    <w:rsid w:val="007D148A"/>
    <w:rsid w:val="007D16CC"/>
    <w:rsid w:val="007D1CC0"/>
    <w:rsid w:val="007D2549"/>
    <w:rsid w:val="007D3CCF"/>
    <w:rsid w:val="007D42D2"/>
    <w:rsid w:val="007D48C8"/>
    <w:rsid w:val="007D511D"/>
    <w:rsid w:val="007D5562"/>
    <w:rsid w:val="007D6E78"/>
    <w:rsid w:val="007D71A6"/>
    <w:rsid w:val="007E04DE"/>
    <w:rsid w:val="007E16C7"/>
    <w:rsid w:val="007E31BF"/>
    <w:rsid w:val="007E49F7"/>
    <w:rsid w:val="007E4B5A"/>
    <w:rsid w:val="007E4CB2"/>
    <w:rsid w:val="007E5425"/>
    <w:rsid w:val="007E618B"/>
    <w:rsid w:val="007E64C3"/>
    <w:rsid w:val="007E6F3B"/>
    <w:rsid w:val="007E7C45"/>
    <w:rsid w:val="007E7EA3"/>
    <w:rsid w:val="007F0BB4"/>
    <w:rsid w:val="007F28E0"/>
    <w:rsid w:val="007F342E"/>
    <w:rsid w:val="007F3F67"/>
    <w:rsid w:val="007F49F3"/>
    <w:rsid w:val="007F57AD"/>
    <w:rsid w:val="007F597E"/>
    <w:rsid w:val="007F63DD"/>
    <w:rsid w:val="007F68CC"/>
    <w:rsid w:val="007F755A"/>
    <w:rsid w:val="0080067D"/>
    <w:rsid w:val="00800A8E"/>
    <w:rsid w:val="00800CB8"/>
    <w:rsid w:val="00801512"/>
    <w:rsid w:val="008015FF"/>
    <w:rsid w:val="00803C39"/>
    <w:rsid w:val="0080420B"/>
    <w:rsid w:val="00804CAE"/>
    <w:rsid w:val="0080599B"/>
    <w:rsid w:val="008064E5"/>
    <w:rsid w:val="008079F1"/>
    <w:rsid w:val="008100B9"/>
    <w:rsid w:val="00810735"/>
    <w:rsid w:val="00810BDE"/>
    <w:rsid w:val="0081121A"/>
    <w:rsid w:val="00811455"/>
    <w:rsid w:val="00812BE5"/>
    <w:rsid w:val="00812CD7"/>
    <w:rsid w:val="00812F75"/>
    <w:rsid w:val="00813074"/>
    <w:rsid w:val="00813264"/>
    <w:rsid w:val="00813733"/>
    <w:rsid w:val="008141D7"/>
    <w:rsid w:val="00816394"/>
    <w:rsid w:val="008165C3"/>
    <w:rsid w:val="008167F4"/>
    <w:rsid w:val="00816AFE"/>
    <w:rsid w:val="00816B74"/>
    <w:rsid w:val="0082106E"/>
    <w:rsid w:val="00822BE9"/>
    <w:rsid w:val="00822D56"/>
    <w:rsid w:val="008235D3"/>
    <w:rsid w:val="00823B46"/>
    <w:rsid w:val="00824746"/>
    <w:rsid w:val="00824D75"/>
    <w:rsid w:val="00825F13"/>
    <w:rsid w:val="0083063E"/>
    <w:rsid w:val="0083075F"/>
    <w:rsid w:val="0083176C"/>
    <w:rsid w:val="008321AB"/>
    <w:rsid w:val="0083227F"/>
    <w:rsid w:val="00832316"/>
    <w:rsid w:val="0083293A"/>
    <w:rsid w:val="00832CD4"/>
    <w:rsid w:val="00833684"/>
    <w:rsid w:val="00834307"/>
    <w:rsid w:val="00834523"/>
    <w:rsid w:val="00835562"/>
    <w:rsid w:val="00836056"/>
    <w:rsid w:val="0083642A"/>
    <w:rsid w:val="00836677"/>
    <w:rsid w:val="00836FEB"/>
    <w:rsid w:val="00840333"/>
    <w:rsid w:val="00841338"/>
    <w:rsid w:val="00841DCA"/>
    <w:rsid w:val="008424D5"/>
    <w:rsid w:val="008428B7"/>
    <w:rsid w:val="0084336A"/>
    <w:rsid w:val="0084353A"/>
    <w:rsid w:val="008438C8"/>
    <w:rsid w:val="008460AA"/>
    <w:rsid w:val="00846133"/>
    <w:rsid w:val="00846532"/>
    <w:rsid w:val="00846696"/>
    <w:rsid w:val="00847099"/>
    <w:rsid w:val="008474D7"/>
    <w:rsid w:val="0084798F"/>
    <w:rsid w:val="00850CEE"/>
    <w:rsid w:val="00851AF3"/>
    <w:rsid w:val="008541E8"/>
    <w:rsid w:val="008549E8"/>
    <w:rsid w:val="00854E87"/>
    <w:rsid w:val="00854F1B"/>
    <w:rsid w:val="0085572E"/>
    <w:rsid w:val="0085621E"/>
    <w:rsid w:val="008566CE"/>
    <w:rsid w:val="00856EFD"/>
    <w:rsid w:val="00857AC3"/>
    <w:rsid w:val="008605FB"/>
    <w:rsid w:val="00860C78"/>
    <w:rsid w:val="00860D6F"/>
    <w:rsid w:val="00860E2F"/>
    <w:rsid w:val="00861377"/>
    <w:rsid w:val="00861503"/>
    <w:rsid w:val="008616D7"/>
    <w:rsid w:val="00862316"/>
    <w:rsid w:val="00862C3B"/>
    <w:rsid w:val="008644A9"/>
    <w:rsid w:val="00864B44"/>
    <w:rsid w:val="008663DB"/>
    <w:rsid w:val="008670DE"/>
    <w:rsid w:val="008700AE"/>
    <w:rsid w:val="00870CC0"/>
    <w:rsid w:val="008713BE"/>
    <w:rsid w:val="00875111"/>
    <w:rsid w:val="00875226"/>
    <w:rsid w:val="008757B1"/>
    <w:rsid w:val="0087767B"/>
    <w:rsid w:val="00880861"/>
    <w:rsid w:val="008809F6"/>
    <w:rsid w:val="00880F35"/>
    <w:rsid w:val="00882464"/>
    <w:rsid w:val="008828D9"/>
    <w:rsid w:val="00884443"/>
    <w:rsid w:val="008851F1"/>
    <w:rsid w:val="0088757E"/>
    <w:rsid w:val="00887EBD"/>
    <w:rsid w:val="00890008"/>
    <w:rsid w:val="0089031D"/>
    <w:rsid w:val="00890888"/>
    <w:rsid w:val="00892235"/>
    <w:rsid w:val="008926E4"/>
    <w:rsid w:val="0089393A"/>
    <w:rsid w:val="00893A51"/>
    <w:rsid w:val="00893DFA"/>
    <w:rsid w:val="008956BD"/>
    <w:rsid w:val="008961C5"/>
    <w:rsid w:val="00896818"/>
    <w:rsid w:val="008976FF"/>
    <w:rsid w:val="008A0ABD"/>
    <w:rsid w:val="008A10BE"/>
    <w:rsid w:val="008A1435"/>
    <w:rsid w:val="008A1866"/>
    <w:rsid w:val="008A19A8"/>
    <w:rsid w:val="008A22EE"/>
    <w:rsid w:val="008A26F6"/>
    <w:rsid w:val="008A2B5E"/>
    <w:rsid w:val="008A2D82"/>
    <w:rsid w:val="008A383B"/>
    <w:rsid w:val="008A61A5"/>
    <w:rsid w:val="008A68A1"/>
    <w:rsid w:val="008A6B7A"/>
    <w:rsid w:val="008B108E"/>
    <w:rsid w:val="008B16D7"/>
    <w:rsid w:val="008B1A71"/>
    <w:rsid w:val="008B2501"/>
    <w:rsid w:val="008B2C49"/>
    <w:rsid w:val="008B4E38"/>
    <w:rsid w:val="008B513D"/>
    <w:rsid w:val="008B5316"/>
    <w:rsid w:val="008B5FC4"/>
    <w:rsid w:val="008B69D1"/>
    <w:rsid w:val="008B6E4E"/>
    <w:rsid w:val="008C05FA"/>
    <w:rsid w:val="008C0DDF"/>
    <w:rsid w:val="008C1245"/>
    <w:rsid w:val="008C18C9"/>
    <w:rsid w:val="008C23A7"/>
    <w:rsid w:val="008C3A4B"/>
    <w:rsid w:val="008C421F"/>
    <w:rsid w:val="008C48D6"/>
    <w:rsid w:val="008C5F48"/>
    <w:rsid w:val="008C693F"/>
    <w:rsid w:val="008C74F5"/>
    <w:rsid w:val="008C7DB7"/>
    <w:rsid w:val="008D1C4D"/>
    <w:rsid w:val="008D2A5E"/>
    <w:rsid w:val="008D3419"/>
    <w:rsid w:val="008D380D"/>
    <w:rsid w:val="008D3E91"/>
    <w:rsid w:val="008D48C4"/>
    <w:rsid w:val="008D511E"/>
    <w:rsid w:val="008D57E4"/>
    <w:rsid w:val="008D59B8"/>
    <w:rsid w:val="008D6B53"/>
    <w:rsid w:val="008D70CB"/>
    <w:rsid w:val="008D7982"/>
    <w:rsid w:val="008E036C"/>
    <w:rsid w:val="008E075F"/>
    <w:rsid w:val="008E19A1"/>
    <w:rsid w:val="008E1C10"/>
    <w:rsid w:val="008E295D"/>
    <w:rsid w:val="008E2FCC"/>
    <w:rsid w:val="008E5E01"/>
    <w:rsid w:val="008E5E1B"/>
    <w:rsid w:val="008E5E22"/>
    <w:rsid w:val="008E661F"/>
    <w:rsid w:val="008E7126"/>
    <w:rsid w:val="008F0193"/>
    <w:rsid w:val="008F09DA"/>
    <w:rsid w:val="008F180D"/>
    <w:rsid w:val="008F23DB"/>
    <w:rsid w:val="008F2417"/>
    <w:rsid w:val="008F338C"/>
    <w:rsid w:val="008F3652"/>
    <w:rsid w:val="008F3BA7"/>
    <w:rsid w:val="008F3F46"/>
    <w:rsid w:val="008F5C84"/>
    <w:rsid w:val="008F5CED"/>
    <w:rsid w:val="008F65A2"/>
    <w:rsid w:val="008F6D06"/>
    <w:rsid w:val="008F7C98"/>
    <w:rsid w:val="009016B3"/>
    <w:rsid w:val="009022F1"/>
    <w:rsid w:val="00903609"/>
    <w:rsid w:val="00904AA9"/>
    <w:rsid w:val="009059BA"/>
    <w:rsid w:val="009062C3"/>
    <w:rsid w:val="00906BF3"/>
    <w:rsid w:val="00907F09"/>
    <w:rsid w:val="009103AC"/>
    <w:rsid w:val="00910AA4"/>
    <w:rsid w:val="00911165"/>
    <w:rsid w:val="009134D8"/>
    <w:rsid w:val="00913A60"/>
    <w:rsid w:val="00914E01"/>
    <w:rsid w:val="0091558F"/>
    <w:rsid w:val="0091643C"/>
    <w:rsid w:val="00921259"/>
    <w:rsid w:val="009217F2"/>
    <w:rsid w:val="00921AA3"/>
    <w:rsid w:val="009220A9"/>
    <w:rsid w:val="0092486A"/>
    <w:rsid w:val="00924E26"/>
    <w:rsid w:val="0092629C"/>
    <w:rsid w:val="00926482"/>
    <w:rsid w:val="0093012A"/>
    <w:rsid w:val="00931080"/>
    <w:rsid w:val="009317EA"/>
    <w:rsid w:val="00931C3D"/>
    <w:rsid w:val="00931F11"/>
    <w:rsid w:val="00932184"/>
    <w:rsid w:val="009329D6"/>
    <w:rsid w:val="00932DC4"/>
    <w:rsid w:val="0093315A"/>
    <w:rsid w:val="00933390"/>
    <w:rsid w:val="00933C68"/>
    <w:rsid w:val="00933DED"/>
    <w:rsid w:val="0093443F"/>
    <w:rsid w:val="00934902"/>
    <w:rsid w:val="00937105"/>
    <w:rsid w:val="00937854"/>
    <w:rsid w:val="00937AF6"/>
    <w:rsid w:val="009417CB"/>
    <w:rsid w:val="00941EC6"/>
    <w:rsid w:val="00944FDD"/>
    <w:rsid w:val="00946123"/>
    <w:rsid w:val="00946F60"/>
    <w:rsid w:val="0095307F"/>
    <w:rsid w:val="00953D27"/>
    <w:rsid w:val="00955202"/>
    <w:rsid w:val="009553F7"/>
    <w:rsid w:val="00957037"/>
    <w:rsid w:val="009570B4"/>
    <w:rsid w:val="009570CE"/>
    <w:rsid w:val="00957544"/>
    <w:rsid w:val="0096002F"/>
    <w:rsid w:val="00960A50"/>
    <w:rsid w:val="00960C8E"/>
    <w:rsid w:val="00961112"/>
    <w:rsid w:val="0096111C"/>
    <w:rsid w:val="009618DC"/>
    <w:rsid w:val="00961B57"/>
    <w:rsid w:val="0096307E"/>
    <w:rsid w:val="00963308"/>
    <w:rsid w:val="009637A7"/>
    <w:rsid w:val="0096448D"/>
    <w:rsid w:val="0096486D"/>
    <w:rsid w:val="0096488E"/>
    <w:rsid w:val="009662A6"/>
    <w:rsid w:val="00970370"/>
    <w:rsid w:val="00971349"/>
    <w:rsid w:val="009719BB"/>
    <w:rsid w:val="00972179"/>
    <w:rsid w:val="0097261C"/>
    <w:rsid w:val="00973786"/>
    <w:rsid w:val="00973C16"/>
    <w:rsid w:val="0097428E"/>
    <w:rsid w:val="0097530B"/>
    <w:rsid w:val="009756BE"/>
    <w:rsid w:val="00975AE3"/>
    <w:rsid w:val="00976572"/>
    <w:rsid w:val="00976C26"/>
    <w:rsid w:val="00976ED3"/>
    <w:rsid w:val="00977342"/>
    <w:rsid w:val="00977EB1"/>
    <w:rsid w:val="009805EA"/>
    <w:rsid w:val="009806A8"/>
    <w:rsid w:val="00980F89"/>
    <w:rsid w:val="00981106"/>
    <w:rsid w:val="0098194C"/>
    <w:rsid w:val="00981A77"/>
    <w:rsid w:val="00982F4C"/>
    <w:rsid w:val="00983BB8"/>
    <w:rsid w:val="00983C47"/>
    <w:rsid w:val="00983C9D"/>
    <w:rsid w:val="00984619"/>
    <w:rsid w:val="009847C8"/>
    <w:rsid w:val="00984871"/>
    <w:rsid w:val="00984EAF"/>
    <w:rsid w:val="009855B6"/>
    <w:rsid w:val="00985FAF"/>
    <w:rsid w:val="00986734"/>
    <w:rsid w:val="00987B7B"/>
    <w:rsid w:val="00992665"/>
    <w:rsid w:val="0099276D"/>
    <w:rsid w:val="00993008"/>
    <w:rsid w:val="0099329C"/>
    <w:rsid w:val="00994A00"/>
    <w:rsid w:val="00994C02"/>
    <w:rsid w:val="009965D0"/>
    <w:rsid w:val="009966D0"/>
    <w:rsid w:val="009A066B"/>
    <w:rsid w:val="009A1A39"/>
    <w:rsid w:val="009A3805"/>
    <w:rsid w:val="009A3A38"/>
    <w:rsid w:val="009A4012"/>
    <w:rsid w:val="009A46D8"/>
    <w:rsid w:val="009A4BB3"/>
    <w:rsid w:val="009A5219"/>
    <w:rsid w:val="009A5581"/>
    <w:rsid w:val="009A56D6"/>
    <w:rsid w:val="009A67AA"/>
    <w:rsid w:val="009A6DEA"/>
    <w:rsid w:val="009A78B2"/>
    <w:rsid w:val="009B19A6"/>
    <w:rsid w:val="009B1A6B"/>
    <w:rsid w:val="009B4EEE"/>
    <w:rsid w:val="009B5FDE"/>
    <w:rsid w:val="009B6616"/>
    <w:rsid w:val="009B7276"/>
    <w:rsid w:val="009B7B77"/>
    <w:rsid w:val="009C03B1"/>
    <w:rsid w:val="009C0A7A"/>
    <w:rsid w:val="009C2E9B"/>
    <w:rsid w:val="009C4499"/>
    <w:rsid w:val="009C4BF8"/>
    <w:rsid w:val="009C6CB8"/>
    <w:rsid w:val="009C6D82"/>
    <w:rsid w:val="009C7274"/>
    <w:rsid w:val="009C7386"/>
    <w:rsid w:val="009C7FD9"/>
    <w:rsid w:val="009D0169"/>
    <w:rsid w:val="009D1035"/>
    <w:rsid w:val="009D1671"/>
    <w:rsid w:val="009D1C5C"/>
    <w:rsid w:val="009D203D"/>
    <w:rsid w:val="009D25FB"/>
    <w:rsid w:val="009D278E"/>
    <w:rsid w:val="009D5511"/>
    <w:rsid w:val="009D5910"/>
    <w:rsid w:val="009E1006"/>
    <w:rsid w:val="009E149C"/>
    <w:rsid w:val="009E1C3B"/>
    <w:rsid w:val="009E1C9D"/>
    <w:rsid w:val="009E299C"/>
    <w:rsid w:val="009E343E"/>
    <w:rsid w:val="009E458D"/>
    <w:rsid w:val="009E633B"/>
    <w:rsid w:val="009E6ADD"/>
    <w:rsid w:val="009E6B5A"/>
    <w:rsid w:val="009E7516"/>
    <w:rsid w:val="009E766D"/>
    <w:rsid w:val="009E7AB2"/>
    <w:rsid w:val="009F03B4"/>
    <w:rsid w:val="009F054F"/>
    <w:rsid w:val="009F122D"/>
    <w:rsid w:val="009F25C9"/>
    <w:rsid w:val="009F34B6"/>
    <w:rsid w:val="009F3BE9"/>
    <w:rsid w:val="009F439E"/>
    <w:rsid w:val="009F4E31"/>
    <w:rsid w:val="009F6EEF"/>
    <w:rsid w:val="009F7925"/>
    <w:rsid w:val="00A00201"/>
    <w:rsid w:val="00A00469"/>
    <w:rsid w:val="00A011F7"/>
    <w:rsid w:val="00A0176E"/>
    <w:rsid w:val="00A036A7"/>
    <w:rsid w:val="00A047D1"/>
    <w:rsid w:val="00A04918"/>
    <w:rsid w:val="00A05CC4"/>
    <w:rsid w:val="00A063CD"/>
    <w:rsid w:val="00A102AB"/>
    <w:rsid w:val="00A1069D"/>
    <w:rsid w:val="00A10933"/>
    <w:rsid w:val="00A12C02"/>
    <w:rsid w:val="00A1331E"/>
    <w:rsid w:val="00A1352B"/>
    <w:rsid w:val="00A1437A"/>
    <w:rsid w:val="00A15C54"/>
    <w:rsid w:val="00A15E3C"/>
    <w:rsid w:val="00A17985"/>
    <w:rsid w:val="00A20248"/>
    <w:rsid w:val="00A20BB5"/>
    <w:rsid w:val="00A216A1"/>
    <w:rsid w:val="00A23A25"/>
    <w:rsid w:val="00A23C8E"/>
    <w:rsid w:val="00A2408F"/>
    <w:rsid w:val="00A25CD7"/>
    <w:rsid w:val="00A26B1A"/>
    <w:rsid w:val="00A27A7E"/>
    <w:rsid w:val="00A30B75"/>
    <w:rsid w:val="00A331D8"/>
    <w:rsid w:val="00A3683A"/>
    <w:rsid w:val="00A3766D"/>
    <w:rsid w:val="00A40A66"/>
    <w:rsid w:val="00A41373"/>
    <w:rsid w:val="00A42A72"/>
    <w:rsid w:val="00A42C09"/>
    <w:rsid w:val="00A42F89"/>
    <w:rsid w:val="00A44811"/>
    <w:rsid w:val="00A4694A"/>
    <w:rsid w:val="00A46B44"/>
    <w:rsid w:val="00A4739D"/>
    <w:rsid w:val="00A47458"/>
    <w:rsid w:val="00A479D7"/>
    <w:rsid w:val="00A503AB"/>
    <w:rsid w:val="00A50FED"/>
    <w:rsid w:val="00A514DC"/>
    <w:rsid w:val="00A51C70"/>
    <w:rsid w:val="00A52D6C"/>
    <w:rsid w:val="00A531F3"/>
    <w:rsid w:val="00A56283"/>
    <w:rsid w:val="00A57104"/>
    <w:rsid w:val="00A60559"/>
    <w:rsid w:val="00A6103E"/>
    <w:rsid w:val="00A61293"/>
    <w:rsid w:val="00A613DD"/>
    <w:rsid w:val="00A6159B"/>
    <w:rsid w:val="00A61E60"/>
    <w:rsid w:val="00A623F2"/>
    <w:rsid w:val="00A62940"/>
    <w:rsid w:val="00A63188"/>
    <w:rsid w:val="00A63B9F"/>
    <w:rsid w:val="00A65A85"/>
    <w:rsid w:val="00A70452"/>
    <w:rsid w:val="00A70AFF"/>
    <w:rsid w:val="00A71E9D"/>
    <w:rsid w:val="00A725F3"/>
    <w:rsid w:val="00A726B8"/>
    <w:rsid w:val="00A72D42"/>
    <w:rsid w:val="00A761F4"/>
    <w:rsid w:val="00A76FAC"/>
    <w:rsid w:val="00A770A9"/>
    <w:rsid w:val="00A80513"/>
    <w:rsid w:val="00A80F8F"/>
    <w:rsid w:val="00A8158E"/>
    <w:rsid w:val="00A83B57"/>
    <w:rsid w:val="00A84093"/>
    <w:rsid w:val="00A8468E"/>
    <w:rsid w:val="00A84E7C"/>
    <w:rsid w:val="00A85ACA"/>
    <w:rsid w:val="00A86B79"/>
    <w:rsid w:val="00A87438"/>
    <w:rsid w:val="00A87458"/>
    <w:rsid w:val="00A874DE"/>
    <w:rsid w:val="00A91C46"/>
    <w:rsid w:val="00A92D42"/>
    <w:rsid w:val="00A93CD0"/>
    <w:rsid w:val="00A93D96"/>
    <w:rsid w:val="00A94984"/>
    <w:rsid w:val="00A96CF6"/>
    <w:rsid w:val="00A972AA"/>
    <w:rsid w:val="00A9735F"/>
    <w:rsid w:val="00AA0EE5"/>
    <w:rsid w:val="00AA115F"/>
    <w:rsid w:val="00AA25CF"/>
    <w:rsid w:val="00AA303A"/>
    <w:rsid w:val="00AA3C3B"/>
    <w:rsid w:val="00AA4B9E"/>
    <w:rsid w:val="00AA5A96"/>
    <w:rsid w:val="00AA6B06"/>
    <w:rsid w:val="00AA6F83"/>
    <w:rsid w:val="00AA775E"/>
    <w:rsid w:val="00AA79B6"/>
    <w:rsid w:val="00AB25B6"/>
    <w:rsid w:val="00AB3AF5"/>
    <w:rsid w:val="00AB3F89"/>
    <w:rsid w:val="00AB58E9"/>
    <w:rsid w:val="00AB5FFE"/>
    <w:rsid w:val="00AB6D49"/>
    <w:rsid w:val="00AB6D4B"/>
    <w:rsid w:val="00AB714A"/>
    <w:rsid w:val="00AB75AE"/>
    <w:rsid w:val="00AB7730"/>
    <w:rsid w:val="00AC09DA"/>
    <w:rsid w:val="00AC261F"/>
    <w:rsid w:val="00AC2BEF"/>
    <w:rsid w:val="00AC4055"/>
    <w:rsid w:val="00AC472A"/>
    <w:rsid w:val="00AC4C7A"/>
    <w:rsid w:val="00AC54D0"/>
    <w:rsid w:val="00AC5B9E"/>
    <w:rsid w:val="00AC6AC7"/>
    <w:rsid w:val="00AC782E"/>
    <w:rsid w:val="00AC7E5C"/>
    <w:rsid w:val="00AD09B1"/>
    <w:rsid w:val="00AD0DB5"/>
    <w:rsid w:val="00AD18D1"/>
    <w:rsid w:val="00AD24B1"/>
    <w:rsid w:val="00AD4129"/>
    <w:rsid w:val="00AD5013"/>
    <w:rsid w:val="00AD5263"/>
    <w:rsid w:val="00AD570F"/>
    <w:rsid w:val="00AD656F"/>
    <w:rsid w:val="00AD7EE6"/>
    <w:rsid w:val="00AE00A6"/>
    <w:rsid w:val="00AE0181"/>
    <w:rsid w:val="00AE3148"/>
    <w:rsid w:val="00AE31D7"/>
    <w:rsid w:val="00AE37E3"/>
    <w:rsid w:val="00AE3B8B"/>
    <w:rsid w:val="00AE49DD"/>
    <w:rsid w:val="00AE55AB"/>
    <w:rsid w:val="00AE5A3E"/>
    <w:rsid w:val="00AE6DDD"/>
    <w:rsid w:val="00AE764A"/>
    <w:rsid w:val="00AF1FDB"/>
    <w:rsid w:val="00AF34B4"/>
    <w:rsid w:val="00AF5406"/>
    <w:rsid w:val="00B00C1B"/>
    <w:rsid w:val="00B01CCE"/>
    <w:rsid w:val="00B02DB2"/>
    <w:rsid w:val="00B03A0D"/>
    <w:rsid w:val="00B03D2F"/>
    <w:rsid w:val="00B05C25"/>
    <w:rsid w:val="00B10AB7"/>
    <w:rsid w:val="00B127EA"/>
    <w:rsid w:val="00B127FF"/>
    <w:rsid w:val="00B12AB8"/>
    <w:rsid w:val="00B12B5A"/>
    <w:rsid w:val="00B13A43"/>
    <w:rsid w:val="00B1561F"/>
    <w:rsid w:val="00B17F1D"/>
    <w:rsid w:val="00B20E71"/>
    <w:rsid w:val="00B23983"/>
    <w:rsid w:val="00B24D8F"/>
    <w:rsid w:val="00B256C7"/>
    <w:rsid w:val="00B25E32"/>
    <w:rsid w:val="00B30897"/>
    <w:rsid w:val="00B309D4"/>
    <w:rsid w:val="00B30DCB"/>
    <w:rsid w:val="00B318CE"/>
    <w:rsid w:val="00B32E72"/>
    <w:rsid w:val="00B34B9E"/>
    <w:rsid w:val="00B34BD3"/>
    <w:rsid w:val="00B34D6A"/>
    <w:rsid w:val="00B35B96"/>
    <w:rsid w:val="00B35E99"/>
    <w:rsid w:val="00B36375"/>
    <w:rsid w:val="00B36704"/>
    <w:rsid w:val="00B379B5"/>
    <w:rsid w:val="00B37D4F"/>
    <w:rsid w:val="00B40A0D"/>
    <w:rsid w:val="00B40D49"/>
    <w:rsid w:val="00B42825"/>
    <w:rsid w:val="00B42B44"/>
    <w:rsid w:val="00B42E1B"/>
    <w:rsid w:val="00B4392E"/>
    <w:rsid w:val="00B44A8D"/>
    <w:rsid w:val="00B46599"/>
    <w:rsid w:val="00B46FC0"/>
    <w:rsid w:val="00B472C8"/>
    <w:rsid w:val="00B47C4B"/>
    <w:rsid w:val="00B5011E"/>
    <w:rsid w:val="00B515B1"/>
    <w:rsid w:val="00B52EBB"/>
    <w:rsid w:val="00B5687C"/>
    <w:rsid w:val="00B57111"/>
    <w:rsid w:val="00B57D56"/>
    <w:rsid w:val="00B62277"/>
    <w:rsid w:val="00B62B6E"/>
    <w:rsid w:val="00B63F2E"/>
    <w:rsid w:val="00B643F9"/>
    <w:rsid w:val="00B645C7"/>
    <w:rsid w:val="00B65F6A"/>
    <w:rsid w:val="00B660FA"/>
    <w:rsid w:val="00B6628A"/>
    <w:rsid w:val="00B6649C"/>
    <w:rsid w:val="00B6695F"/>
    <w:rsid w:val="00B66C10"/>
    <w:rsid w:val="00B70037"/>
    <w:rsid w:val="00B70A6F"/>
    <w:rsid w:val="00B71055"/>
    <w:rsid w:val="00B722DB"/>
    <w:rsid w:val="00B73A4A"/>
    <w:rsid w:val="00B73F1E"/>
    <w:rsid w:val="00B74892"/>
    <w:rsid w:val="00B76C3D"/>
    <w:rsid w:val="00B8021A"/>
    <w:rsid w:val="00B80BBB"/>
    <w:rsid w:val="00B81C65"/>
    <w:rsid w:val="00B81F30"/>
    <w:rsid w:val="00B82E9E"/>
    <w:rsid w:val="00B83620"/>
    <w:rsid w:val="00B84240"/>
    <w:rsid w:val="00B85859"/>
    <w:rsid w:val="00B85D7A"/>
    <w:rsid w:val="00B86F27"/>
    <w:rsid w:val="00B90166"/>
    <w:rsid w:val="00B90172"/>
    <w:rsid w:val="00B9132B"/>
    <w:rsid w:val="00B9243E"/>
    <w:rsid w:val="00B929D2"/>
    <w:rsid w:val="00B94308"/>
    <w:rsid w:val="00B945A7"/>
    <w:rsid w:val="00B965D1"/>
    <w:rsid w:val="00B96DBE"/>
    <w:rsid w:val="00B97C66"/>
    <w:rsid w:val="00BA0220"/>
    <w:rsid w:val="00BA10AA"/>
    <w:rsid w:val="00BA2875"/>
    <w:rsid w:val="00BA2AD4"/>
    <w:rsid w:val="00BA3759"/>
    <w:rsid w:val="00BA4061"/>
    <w:rsid w:val="00BA621B"/>
    <w:rsid w:val="00BB000A"/>
    <w:rsid w:val="00BB0B76"/>
    <w:rsid w:val="00BB0DB6"/>
    <w:rsid w:val="00BB0F26"/>
    <w:rsid w:val="00BB1143"/>
    <w:rsid w:val="00BB15F4"/>
    <w:rsid w:val="00BB2EE8"/>
    <w:rsid w:val="00BB3B72"/>
    <w:rsid w:val="00BB4123"/>
    <w:rsid w:val="00BB4F75"/>
    <w:rsid w:val="00BB63F6"/>
    <w:rsid w:val="00BB6592"/>
    <w:rsid w:val="00BC01A4"/>
    <w:rsid w:val="00BC1471"/>
    <w:rsid w:val="00BC1C56"/>
    <w:rsid w:val="00BC2BB4"/>
    <w:rsid w:val="00BC38A6"/>
    <w:rsid w:val="00BC45B0"/>
    <w:rsid w:val="00BC472D"/>
    <w:rsid w:val="00BC4BBC"/>
    <w:rsid w:val="00BC5911"/>
    <w:rsid w:val="00BC5D3C"/>
    <w:rsid w:val="00BC6341"/>
    <w:rsid w:val="00BC7153"/>
    <w:rsid w:val="00BC7639"/>
    <w:rsid w:val="00BC7A4A"/>
    <w:rsid w:val="00BC7F9E"/>
    <w:rsid w:val="00BD2658"/>
    <w:rsid w:val="00BD2B50"/>
    <w:rsid w:val="00BD508A"/>
    <w:rsid w:val="00BD530B"/>
    <w:rsid w:val="00BD6D75"/>
    <w:rsid w:val="00BD72E6"/>
    <w:rsid w:val="00BD7ADA"/>
    <w:rsid w:val="00BE0167"/>
    <w:rsid w:val="00BE10EF"/>
    <w:rsid w:val="00BE14BF"/>
    <w:rsid w:val="00BE279C"/>
    <w:rsid w:val="00BE3446"/>
    <w:rsid w:val="00BE3DE3"/>
    <w:rsid w:val="00BE4864"/>
    <w:rsid w:val="00BE4D34"/>
    <w:rsid w:val="00BE5017"/>
    <w:rsid w:val="00BE6A20"/>
    <w:rsid w:val="00BE7524"/>
    <w:rsid w:val="00BE7A11"/>
    <w:rsid w:val="00BF0A6A"/>
    <w:rsid w:val="00BF1173"/>
    <w:rsid w:val="00BF18AC"/>
    <w:rsid w:val="00BF1916"/>
    <w:rsid w:val="00BF1ABC"/>
    <w:rsid w:val="00BF1D36"/>
    <w:rsid w:val="00BF2F1E"/>
    <w:rsid w:val="00BF47DD"/>
    <w:rsid w:val="00BF4AD0"/>
    <w:rsid w:val="00BF4EAB"/>
    <w:rsid w:val="00BF5272"/>
    <w:rsid w:val="00BF5422"/>
    <w:rsid w:val="00BF57E9"/>
    <w:rsid w:val="00BF5A20"/>
    <w:rsid w:val="00BF5DB9"/>
    <w:rsid w:val="00BF7651"/>
    <w:rsid w:val="00BF76B4"/>
    <w:rsid w:val="00C005C3"/>
    <w:rsid w:val="00C013EF"/>
    <w:rsid w:val="00C03678"/>
    <w:rsid w:val="00C03DA3"/>
    <w:rsid w:val="00C053D0"/>
    <w:rsid w:val="00C05D23"/>
    <w:rsid w:val="00C07C5C"/>
    <w:rsid w:val="00C10729"/>
    <w:rsid w:val="00C11939"/>
    <w:rsid w:val="00C1235F"/>
    <w:rsid w:val="00C123D0"/>
    <w:rsid w:val="00C1286C"/>
    <w:rsid w:val="00C13883"/>
    <w:rsid w:val="00C14534"/>
    <w:rsid w:val="00C14597"/>
    <w:rsid w:val="00C14A91"/>
    <w:rsid w:val="00C15AEF"/>
    <w:rsid w:val="00C16886"/>
    <w:rsid w:val="00C17480"/>
    <w:rsid w:val="00C17D9E"/>
    <w:rsid w:val="00C17DDD"/>
    <w:rsid w:val="00C2041F"/>
    <w:rsid w:val="00C2085D"/>
    <w:rsid w:val="00C214B7"/>
    <w:rsid w:val="00C218DC"/>
    <w:rsid w:val="00C21EE4"/>
    <w:rsid w:val="00C226A8"/>
    <w:rsid w:val="00C2330B"/>
    <w:rsid w:val="00C2376E"/>
    <w:rsid w:val="00C24925"/>
    <w:rsid w:val="00C252BA"/>
    <w:rsid w:val="00C254C3"/>
    <w:rsid w:val="00C25F0F"/>
    <w:rsid w:val="00C25FDF"/>
    <w:rsid w:val="00C26C91"/>
    <w:rsid w:val="00C271D7"/>
    <w:rsid w:val="00C27222"/>
    <w:rsid w:val="00C27B92"/>
    <w:rsid w:val="00C30F82"/>
    <w:rsid w:val="00C32D69"/>
    <w:rsid w:val="00C34B91"/>
    <w:rsid w:val="00C35632"/>
    <w:rsid w:val="00C365D2"/>
    <w:rsid w:val="00C42B39"/>
    <w:rsid w:val="00C448D5"/>
    <w:rsid w:val="00C44C0F"/>
    <w:rsid w:val="00C45A55"/>
    <w:rsid w:val="00C45F61"/>
    <w:rsid w:val="00C46995"/>
    <w:rsid w:val="00C471BB"/>
    <w:rsid w:val="00C502C4"/>
    <w:rsid w:val="00C50409"/>
    <w:rsid w:val="00C51535"/>
    <w:rsid w:val="00C51B1A"/>
    <w:rsid w:val="00C5258E"/>
    <w:rsid w:val="00C528BB"/>
    <w:rsid w:val="00C5334E"/>
    <w:rsid w:val="00C53476"/>
    <w:rsid w:val="00C54DAF"/>
    <w:rsid w:val="00C54EE2"/>
    <w:rsid w:val="00C56BF8"/>
    <w:rsid w:val="00C57DE0"/>
    <w:rsid w:val="00C60024"/>
    <w:rsid w:val="00C600DD"/>
    <w:rsid w:val="00C60C65"/>
    <w:rsid w:val="00C60CBF"/>
    <w:rsid w:val="00C60CE1"/>
    <w:rsid w:val="00C60E5C"/>
    <w:rsid w:val="00C615BC"/>
    <w:rsid w:val="00C61DAF"/>
    <w:rsid w:val="00C62EC5"/>
    <w:rsid w:val="00C6342B"/>
    <w:rsid w:val="00C63971"/>
    <w:rsid w:val="00C6419D"/>
    <w:rsid w:val="00C64368"/>
    <w:rsid w:val="00C64E18"/>
    <w:rsid w:val="00C675DC"/>
    <w:rsid w:val="00C677AD"/>
    <w:rsid w:val="00C70272"/>
    <w:rsid w:val="00C7160E"/>
    <w:rsid w:val="00C716C8"/>
    <w:rsid w:val="00C74FEE"/>
    <w:rsid w:val="00C755C7"/>
    <w:rsid w:val="00C7740E"/>
    <w:rsid w:val="00C775EC"/>
    <w:rsid w:val="00C77DA0"/>
    <w:rsid w:val="00C77ECB"/>
    <w:rsid w:val="00C80517"/>
    <w:rsid w:val="00C81024"/>
    <w:rsid w:val="00C8157A"/>
    <w:rsid w:val="00C8253D"/>
    <w:rsid w:val="00C825F0"/>
    <w:rsid w:val="00C8320F"/>
    <w:rsid w:val="00C84DE1"/>
    <w:rsid w:val="00C85034"/>
    <w:rsid w:val="00C8534B"/>
    <w:rsid w:val="00C859F0"/>
    <w:rsid w:val="00C86D81"/>
    <w:rsid w:val="00C90154"/>
    <w:rsid w:val="00C90CD0"/>
    <w:rsid w:val="00C94E51"/>
    <w:rsid w:val="00C96EC5"/>
    <w:rsid w:val="00C97366"/>
    <w:rsid w:val="00C974F6"/>
    <w:rsid w:val="00C97789"/>
    <w:rsid w:val="00CA1AA9"/>
    <w:rsid w:val="00CA1B1D"/>
    <w:rsid w:val="00CA1CEB"/>
    <w:rsid w:val="00CA1D85"/>
    <w:rsid w:val="00CA3C46"/>
    <w:rsid w:val="00CA4CFE"/>
    <w:rsid w:val="00CA5529"/>
    <w:rsid w:val="00CA6BBC"/>
    <w:rsid w:val="00CA77C6"/>
    <w:rsid w:val="00CB1149"/>
    <w:rsid w:val="00CB1238"/>
    <w:rsid w:val="00CB1893"/>
    <w:rsid w:val="00CB3547"/>
    <w:rsid w:val="00CB3857"/>
    <w:rsid w:val="00CB3BC4"/>
    <w:rsid w:val="00CB3C1F"/>
    <w:rsid w:val="00CB4E31"/>
    <w:rsid w:val="00CB54E6"/>
    <w:rsid w:val="00CB6238"/>
    <w:rsid w:val="00CB6FEE"/>
    <w:rsid w:val="00CB73D2"/>
    <w:rsid w:val="00CC0D57"/>
    <w:rsid w:val="00CC4407"/>
    <w:rsid w:val="00CC5EC6"/>
    <w:rsid w:val="00CC67A3"/>
    <w:rsid w:val="00CC6D88"/>
    <w:rsid w:val="00CC710C"/>
    <w:rsid w:val="00CD10E4"/>
    <w:rsid w:val="00CD1CA6"/>
    <w:rsid w:val="00CD221C"/>
    <w:rsid w:val="00CD2505"/>
    <w:rsid w:val="00CD3338"/>
    <w:rsid w:val="00CD3954"/>
    <w:rsid w:val="00CD47D3"/>
    <w:rsid w:val="00CD4A16"/>
    <w:rsid w:val="00CD4C16"/>
    <w:rsid w:val="00CD513A"/>
    <w:rsid w:val="00CD5341"/>
    <w:rsid w:val="00CD6C01"/>
    <w:rsid w:val="00CD6CAB"/>
    <w:rsid w:val="00CD6CF7"/>
    <w:rsid w:val="00CD792E"/>
    <w:rsid w:val="00CD7A42"/>
    <w:rsid w:val="00CE17F8"/>
    <w:rsid w:val="00CE1B4D"/>
    <w:rsid w:val="00CE20A5"/>
    <w:rsid w:val="00CE2285"/>
    <w:rsid w:val="00CE2C5E"/>
    <w:rsid w:val="00CE2D71"/>
    <w:rsid w:val="00CE3745"/>
    <w:rsid w:val="00CE565D"/>
    <w:rsid w:val="00CE5A79"/>
    <w:rsid w:val="00CE6111"/>
    <w:rsid w:val="00CE658F"/>
    <w:rsid w:val="00CE68B9"/>
    <w:rsid w:val="00CE6D0D"/>
    <w:rsid w:val="00CF0B4A"/>
    <w:rsid w:val="00CF1457"/>
    <w:rsid w:val="00CF2199"/>
    <w:rsid w:val="00CF2C30"/>
    <w:rsid w:val="00CF2E9B"/>
    <w:rsid w:val="00CF3447"/>
    <w:rsid w:val="00CF3545"/>
    <w:rsid w:val="00CF38F3"/>
    <w:rsid w:val="00CF4F71"/>
    <w:rsid w:val="00CF574F"/>
    <w:rsid w:val="00CF7786"/>
    <w:rsid w:val="00CF7B9C"/>
    <w:rsid w:val="00D00BE3"/>
    <w:rsid w:val="00D00DCB"/>
    <w:rsid w:val="00D00E3F"/>
    <w:rsid w:val="00D01DB6"/>
    <w:rsid w:val="00D02B79"/>
    <w:rsid w:val="00D11ADF"/>
    <w:rsid w:val="00D11B2F"/>
    <w:rsid w:val="00D127D5"/>
    <w:rsid w:val="00D12DB1"/>
    <w:rsid w:val="00D12DFF"/>
    <w:rsid w:val="00D13B05"/>
    <w:rsid w:val="00D141C1"/>
    <w:rsid w:val="00D14501"/>
    <w:rsid w:val="00D1466F"/>
    <w:rsid w:val="00D14D1A"/>
    <w:rsid w:val="00D14E3E"/>
    <w:rsid w:val="00D153B9"/>
    <w:rsid w:val="00D16870"/>
    <w:rsid w:val="00D1738B"/>
    <w:rsid w:val="00D17F94"/>
    <w:rsid w:val="00D20277"/>
    <w:rsid w:val="00D207A1"/>
    <w:rsid w:val="00D21415"/>
    <w:rsid w:val="00D2147F"/>
    <w:rsid w:val="00D219EF"/>
    <w:rsid w:val="00D222FB"/>
    <w:rsid w:val="00D22467"/>
    <w:rsid w:val="00D22CC7"/>
    <w:rsid w:val="00D23103"/>
    <w:rsid w:val="00D23560"/>
    <w:rsid w:val="00D23709"/>
    <w:rsid w:val="00D2372C"/>
    <w:rsid w:val="00D23B66"/>
    <w:rsid w:val="00D23E61"/>
    <w:rsid w:val="00D24058"/>
    <w:rsid w:val="00D24634"/>
    <w:rsid w:val="00D2476A"/>
    <w:rsid w:val="00D25169"/>
    <w:rsid w:val="00D25CA3"/>
    <w:rsid w:val="00D27820"/>
    <w:rsid w:val="00D315EF"/>
    <w:rsid w:val="00D31C76"/>
    <w:rsid w:val="00D3222E"/>
    <w:rsid w:val="00D32BF1"/>
    <w:rsid w:val="00D32EEC"/>
    <w:rsid w:val="00D34845"/>
    <w:rsid w:val="00D35B9B"/>
    <w:rsid w:val="00D35F5C"/>
    <w:rsid w:val="00D379C5"/>
    <w:rsid w:val="00D407D2"/>
    <w:rsid w:val="00D40E26"/>
    <w:rsid w:val="00D4173E"/>
    <w:rsid w:val="00D42042"/>
    <w:rsid w:val="00D43193"/>
    <w:rsid w:val="00D443FB"/>
    <w:rsid w:val="00D44E89"/>
    <w:rsid w:val="00D4598E"/>
    <w:rsid w:val="00D50017"/>
    <w:rsid w:val="00D519FD"/>
    <w:rsid w:val="00D51D68"/>
    <w:rsid w:val="00D53BD9"/>
    <w:rsid w:val="00D54E37"/>
    <w:rsid w:val="00D55282"/>
    <w:rsid w:val="00D55E93"/>
    <w:rsid w:val="00D560CF"/>
    <w:rsid w:val="00D564B0"/>
    <w:rsid w:val="00D5784D"/>
    <w:rsid w:val="00D60660"/>
    <w:rsid w:val="00D60727"/>
    <w:rsid w:val="00D62026"/>
    <w:rsid w:val="00D64306"/>
    <w:rsid w:val="00D6444D"/>
    <w:rsid w:val="00D67B90"/>
    <w:rsid w:val="00D704DA"/>
    <w:rsid w:val="00D70B30"/>
    <w:rsid w:val="00D7642B"/>
    <w:rsid w:val="00D77C30"/>
    <w:rsid w:val="00D803EA"/>
    <w:rsid w:val="00D8095E"/>
    <w:rsid w:val="00D80B0D"/>
    <w:rsid w:val="00D80D9B"/>
    <w:rsid w:val="00D80DF7"/>
    <w:rsid w:val="00D81168"/>
    <w:rsid w:val="00D815BA"/>
    <w:rsid w:val="00D83EC4"/>
    <w:rsid w:val="00D840F1"/>
    <w:rsid w:val="00D84190"/>
    <w:rsid w:val="00D85721"/>
    <w:rsid w:val="00D85D2E"/>
    <w:rsid w:val="00D85FFE"/>
    <w:rsid w:val="00D86A86"/>
    <w:rsid w:val="00D877B8"/>
    <w:rsid w:val="00D87C3A"/>
    <w:rsid w:val="00D87E74"/>
    <w:rsid w:val="00D901B0"/>
    <w:rsid w:val="00D90875"/>
    <w:rsid w:val="00D913C8"/>
    <w:rsid w:val="00D91CB1"/>
    <w:rsid w:val="00D926F5"/>
    <w:rsid w:val="00D929D5"/>
    <w:rsid w:val="00D94512"/>
    <w:rsid w:val="00D9475F"/>
    <w:rsid w:val="00D94976"/>
    <w:rsid w:val="00D952F1"/>
    <w:rsid w:val="00D95AC2"/>
    <w:rsid w:val="00D95EE9"/>
    <w:rsid w:val="00DA0741"/>
    <w:rsid w:val="00DA077E"/>
    <w:rsid w:val="00DA1711"/>
    <w:rsid w:val="00DA1ABF"/>
    <w:rsid w:val="00DA22BF"/>
    <w:rsid w:val="00DA35BA"/>
    <w:rsid w:val="00DA38EF"/>
    <w:rsid w:val="00DA3E59"/>
    <w:rsid w:val="00DA5391"/>
    <w:rsid w:val="00DA7168"/>
    <w:rsid w:val="00DB02F0"/>
    <w:rsid w:val="00DB077E"/>
    <w:rsid w:val="00DB12A8"/>
    <w:rsid w:val="00DB12C2"/>
    <w:rsid w:val="00DB1908"/>
    <w:rsid w:val="00DB2F4A"/>
    <w:rsid w:val="00DB3400"/>
    <w:rsid w:val="00DB3ADC"/>
    <w:rsid w:val="00DB705F"/>
    <w:rsid w:val="00DB73E6"/>
    <w:rsid w:val="00DB7F99"/>
    <w:rsid w:val="00DC0E56"/>
    <w:rsid w:val="00DC1724"/>
    <w:rsid w:val="00DC1AFC"/>
    <w:rsid w:val="00DC1DE4"/>
    <w:rsid w:val="00DC312A"/>
    <w:rsid w:val="00DC479A"/>
    <w:rsid w:val="00DC4F43"/>
    <w:rsid w:val="00DC66B8"/>
    <w:rsid w:val="00DC6C70"/>
    <w:rsid w:val="00DC7BA7"/>
    <w:rsid w:val="00DD19B7"/>
    <w:rsid w:val="00DD2289"/>
    <w:rsid w:val="00DD33E3"/>
    <w:rsid w:val="00DD4891"/>
    <w:rsid w:val="00DD4C20"/>
    <w:rsid w:val="00DD58D6"/>
    <w:rsid w:val="00DD5935"/>
    <w:rsid w:val="00DD6472"/>
    <w:rsid w:val="00DD768C"/>
    <w:rsid w:val="00DD7D98"/>
    <w:rsid w:val="00DE3A5B"/>
    <w:rsid w:val="00DE3EF7"/>
    <w:rsid w:val="00DE4790"/>
    <w:rsid w:val="00DE505B"/>
    <w:rsid w:val="00DE650C"/>
    <w:rsid w:val="00DE6A0D"/>
    <w:rsid w:val="00DE7BCC"/>
    <w:rsid w:val="00DE7FB9"/>
    <w:rsid w:val="00DF101F"/>
    <w:rsid w:val="00DF1320"/>
    <w:rsid w:val="00DF1B2F"/>
    <w:rsid w:val="00DF270E"/>
    <w:rsid w:val="00DF353C"/>
    <w:rsid w:val="00DF4606"/>
    <w:rsid w:val="00DF51A4"/>
    <w:rsid w:val="00DF69F0"/>
    <w:rsid w:val="00DF7D4C"/>
    <w:rsid w:val="00E00632"/>
    <w:rsid w:val="00E00A88"/>
    <w:rsid w:val="00E0213C"/>
    <w:rsid w:val="00E023C4"/>
    <w:rsid w:val="00E02DCE"/>
    <w:rsid w:val="00E03627"/>
    <w:rsid w:val="00E0492B"/>
    <w:rsid w:val="00E06052"/>
    <w:rsid w:val="00E060BC"/>
    <w:rsid w:val="00E07C99"/>
    <w:rsid w:val="00E07D5D"/>
    <w:rsid w:val="00E126B8"/>
    <w:rsid w:val="00E13533"/>
    <w:rsid w:val="00E13F25"/>
    <w:rsid w:val="00E14703"/>
    <w:rsid w:val="00E1481A"/>
    <w:rsid w:val="00E14BDD"/>
    <w:rsid w:val="00E15292"/>
    <w:rsid w:val="00E153E8"/>
    <w:rsid w:val="00E1572F"/>
    <w:rsid w:val="00E15A7B"/>
    <w:rsid w:val="00E15F53"/>
    <w:rsid w:val="00E165D2"/>
    <w:rsid w:val="00E17431"/>
    <w:rsid w:val="00E20777"/>
    <w:rsid w:val="00E22572"/>
    <w:rsid w:val="00E226F0"/>
    <w:rsid w:val="00E24534"/>
    <w:rsid w:val="00E25693"/>
    <w:rsid w:val="00E26998"/>
    <w:rsid w:val="00E30DF6"/>
    <w:rsid w:val="00E31213"/>
    <w:rsid w:val="00E318F8"/>
    <w:rsid w:val="00E31DDB"/>
    <w:rsid w:val="00E36595"/>
    <w:rsid w:val="00E378B9"/>
    <w:rsid w:val="00E37C95"/>
    <w:rsid w:val="00E409CF"/>
    <w:rsid w:val="00E40BAC"/>
    <w:rsid w:val="00E40FEA"/>
    <w:rsid w:val="00E424F4"/>
    <w:rsid w:val="00E4283A"/>
    <w:rsid w:val="00E429CA"/>
    <w:rsid w:val="00E43569"/>
    <w:rsid w:val="00E442BF"/>
    <w:rsid w:val="00E45397"/>
    <w:rsid w:val="00E45471"/>
    <w:rsid w:val="00E45999"/>
    <w:rsid w:val="00E46E6D"/>
    <w:rsid w:val="00E47583"/>
    <w:rsid w:val="00E475CC"/>
    <w:rsid w:val="00E50873"/>
    <w:rsid w:val="00E508F4"/>
    <w:rsid w:val="00E50FAD"/>
    <w:rsid w:val="00E511DF"/>
    <w:rsid w:val="00E514A9"/>
    <w:rsid w:val="00E51901"/>
    <w:rsid w:val="00E522FF"/>
    <w:rsid w:val="00E523A8"/>
    <w:rsid w:val="00E527EA"/>
    <w:rsid w:val="00E5320E"/>
    <w:rsid w:val="00E53A5A"/>
    <w:rsid w:val="00E54234"/>
    <w:rsid w:val="00E55D15"/>
    <w:rsid w:val="00E55D5F"/>
    <w:rsid w:val="00E564AF"/>
    <w:rsid w:val="00E56731"/>
    <w:rsid w:val="00E56848"/>
    <w:rsid w:val="00E60CD0"/>
    <w:rsid w:val="00E61F9D"/>
    <w:rsid w:val="00E6275D"/>
    <w:rsid w:val="00E63321"/>
    <w:rsid w:val="00E63400"/>
    <w:rsid w:val="00E647FF"/>
    <w:rsid w:val="00E6481F"/>
    <w:rsid w:val="00E652C7"/>
    <w:rsid w:val="00E65AC4"/>
    <w:rsid w:val="00E65AC8"/>
    <w:rsid w:val="00E66415"/>
    <w:rsid w:val="00E66B45"/>
    <w:rsid w:val="00E67400"/>
    <w:rsid w:val="00E674F8"/>
    <w:rsid w:val="00E67E5D"/>
    <w:rsid w:val="00E719B9"/>
    <w:rsid w:val="00E7370E"/>
    <w:rsid w:val="00E73A6F"/>
    <w:rsid w:val="00E73F0C"/>
    <w:rsid w:val="00E74E4D"/>
    <w:rsid w:val="00E75A82"/>
    <w:rsid w:val="00E76F80"/>
    <w:rsid w:val="00E7743A"/>
    <w:rsid w:val="00E77ADF"/>
    <w:rsid w:val="00E77AE3"/>
    <w:rsid w:val="00E80B64"/>
    <w:rsid w:val="00E810D3"/>
    <w:rsid w:val="00E83148"/>
    <w:rsid w:val="00E834A8"/>
    <w:rsid w:val="00E85BE2"/>
    <w:rsid w:val="00E8674B"/>
    <w:rsid w:val="00E90469"/>
    <w:rsid w:val="00E912A9"/>
    <w:rsid w:val="00E92011"/>
    <w:rsid w:val="00E92686"/>
    <w:rsid w:val="00E9298B"/>
    <w:rsid w:val="00E92AD6"/>
    <w:rsid w:val="00E93D53"/>
    <w:rsid w:val="00E9788F"/>
    <w:rsid w:val="00E9794A"/>
    <w:rsid w:val="00EA15D0"/>
    <w:rsid w:val="00EA1E58"/>
    <w:rsid w:val="00EA2A1E"/>
    <w:rsid w:val="00EA2DE1"/>
    <w:rsid w:val="00EA3B6C"/>
    <w:rsid w:val="00EA3CBE"/>
    <w:rsid w:val="00EA422F"/>
    <w:rsid w:val="00EA54A3"/>
    <w:rsid w:val="00EA5FED"/>
    <w:rsid w:val="00EA6B15"/>
    <w:rsid w:val="00EA7817"/>
    <w:rsid w:val="00EB0C14"/>
    <w:rsid w:val="00EB1DE2"/>
    <w:rsid w:val="00EB3139"/>
    <w:rsid w:val="00EB3473"/>
    <w:rsid w:val="00EB44F1"/>
    <w:rsid w:val="00EB4647"/>
    <w:rsid w:val="00EB4ED0"/>
    <w:rsid w:val="00EB5842"/>
    <w:rsid w:val="00EB7387"/>
    <w:rsid w:val="00EC0933"/>
    <w:rsid w:val="00EC1BE1"/>
    <w:rsid w:val="00EC1CF0"/>
    <w:rsid w:val="00EC2D17"/>
    <w:rsid w:val="00EC3008"/>
    <w:rsid w:val="00EC498F"/>
    <w:rsid w:val="00EC6F80"/>
    <w:rsid w:val="00EC7B78"/>
    <w:rsid w:val="00ED000D"/>
    <w:rsid w:val="00ED04FE"/>
    <w:rsid w:val="00ED0BB6"/>
    <w:rsid w:val="00ED0FC1"/>
    <w:rsid w:val="00ED1413"/>
    <w:rsid w:val="00ED19C2"/>
    <w:rsid w:val="00ED33F5"/>
    <w:rsid w:val="00ED38E1"/>
    <w:rsid w:val="00ED3979"/>
    <w:rsid w:val="00ED3A9A"/>
    <w:rsid w:val="00ED3BA6"/>
    <w:rsid w:val="00ED41DF"/>
    <w:rsid w:val="00ED46AE"/>
    <w:rsid w:val="00ED5215"/>
    <w:rsid w:val="00ED5A05"/>
    <w:rsid w:val="00ED5F7D"/>
    <w:rsid w:val="00ED6C28"/>
    <w:rsid w:val="00ED6CAE"/>
    <w:rsid w:val="00ED749D"/>
    <w:rsid w:val="00EE0203"/>
    <w:rsid w:val="00EE0734"/>
    <w:rsid w:val="00EE230D"/>
    <w:rsid w:val="00EE2B18"/>
    <w:rsid w:val="00EE2DAE"/>
    <w:rsid w:val="00EE4BE8"/>
    <w:rsid w:val="00EE5DBC"/>
    <w:rsid w:val="00EE6BB4"/>
    <w:rsid w:val="00EF02D5"/>
    <w:rsid w:val="00EF1BB7"/>
    <w:rsid w:val="00EF1BC4"/>
    <w:rsid w:val="00EF25C0"/>
    <w:rsid w:val="00EF3382"/>
    <w:rsid w:val="00EF5938"/>
    <w:rsid w:val="00EF6959"/>
    <w:rsid w:val="00EF746D"/>
    <w:rsid w:val="00F009E3"/>
    <w:rsid w:val="00F00BFE"/>
    <w:rsid w:val="00F01AB8"/>
    <w:rsid w:val="00F020A8"/>
    <w:rsid w:val="00F021EB"/>
    <w:rsid w:val="00F02500"/>
    <w:rsid w:val="00F0337B"/>
    <w:rsid w:val="00F03DDC"/>
    <w:rsid w:val="00F041E6"/>
    <w:rsid w:val="00F04CB4"/>
    <w:rsid w:val="00F04F9A"/>
    <w:rsid w:val="00F05D31"/>
    <w:rsid w:val="00F072B7"/>
    <w:rsid w:val="00F07D71"/>
    <w:rsid w:val="00F10128"/>
    <w:rsid w:val="00F1019E"/>
    <w:rsid w:val="00F1103C"/>
    <w:rsid w:val="00F1173A"/>
    <w:rsid w:val="00F11C1B"/>
    <w:rsid w:val="00F128C8"/>
    <w:rsid w:val="00F12950"/>
    <w:rsid w:val="00F12D72"/>
    <w:rsid w:val="00F145E7"/>
    <w:rsid w:val="00F16D68"/>
    <w:rsid w:val="00F1770F"/>
    <w:rsid w:val="00F17DEC"/>
    <w:rsid w:val="00F20F8E"/>
    <w:rsid w:val="00F219A4"/>
    <w:rsid w:val="00F219B4"/>
    <w:rsid w:val="00F23D60"/>
    <w:rsid w:val="00F24AFD"/>
    <w:rsid w:val="00F25289"/>
    <w:rsid w:val="00F2644A"/>
    <w:rsid w:val="00F2655E"/>
    <w:rsid w:val="00F267FC"/>
    <w:rsid w:val="00F26C5E"/>
    <w:rsid w:val="00F27574"/>
    <w:rsid w:val="00F307AF"/>
    <w:rsid w:val="00F30C0B"/>
    <w:rsid w:val="00F30DAF"/>
    <w:rsid w:val="00F316E1"/>
    <w:rsid w:val="00F32044"/>
    <w:rsid w:val="00F34446"/>
    <w:rsid w:val="00F3460E"/>
    <w:rsid w:val="00F3491E"/>
    <w:rsid w:val="00F35E1D"/>
    <w:rsid w:val="00F37C4D"/>
    <w:rsid w:val="00F40066"/>
    <w:rsid w:val="00F4078C"/>
    <w:rsid w:val="00F42979"/>
    <w:rsid w:val="00F457E8"/>
    <w:rsid w:val="00F47594"/>
    <w:rsid w:val="00F47C23"/>
    <w:rsid w:val="00F518A2"/>
    <w:rsid w:val="00F51B76"/>
    <w:rsid w:val="00F523AD"/>
    <w:rsid w:val="00F528ED"/>
    <w:rsid w:val="00F52E69"/>
    <w:rsid w:val="00F52F3A"/>
    <w:rsid w:val="00F52F82"/>
    <w:rsid w:val="00F53FBF"/>
    <w:rsid w:val="00F54051"/>
    <w:rsid w:val="00F5420D"/>
    <w:rsid w:val="00F5479A"/>
    <w:rsid w:val="00F548F3"/>
    <w:rsid w:val="00F54B74"/>
    <w:rsid w:val="00F55387"/>
    <w:rsid w:val="00F56503"/>
    <w:rsid w:val="00F56967"/>
    <w:rsid w:val="00F57807"/>
    <w:rsid w:val="00F60E71"/>
    <w:rsid w:val="00F61F65"/>
    <w:rsid w:val="00F62C44"/>
    <w:rsid w:val="00F63503"/>
    <w:rsid w:val="00F63A7C"/>
    <w:rsid w:val="00F64465"/>
    <w:rsid w:val="00F65A9B"/>
    <w:rsid w:val="00F65FA3"/>
    <w:rsid w:val="00F6646D"/>
    <w:rsid w:val="00F70679"/>
    <w:rsid w:val="00F71355"/>
    <w:rsid w:val="00F71367"/>
    <w:rsid w:val="00F71FBC"/>
    <w:rsid w:val="00F735BA"/>
    <w:rsid w:val="00F73FD5"/>
    <w:rsid w:val="00F76CF6"/>
    <w:rsid w:val="00F77A10"/>
    <w:rsid w:val="00F8227E"/>
    <w:rsid w:val="00F835CE"/>
    <w:rsid w:val="00F84FBA"/>
    <w:rsid w:val="00F85485"/>
    <w:rsid w:val="00F86456"/>
    <w:rsid w:val="00F86506"/>
    <w:rsid w:val="00F904A3"/>
    <w:rsid w:val="00F9125C"/>
    <w:rsid w:val="00F96382"/>
    <w:rsid w:val="00F96536"/>
    <w:rsid w:val="00F96D23"/>
    <w:rsid w:val="00FA0CA9"/>
    <w:rsid w:val="00FA11CD"/>
    <w:rsid w:val="00FA2B12"/>
    <w:rsid w:val="00FA2F6F"/>
    <w:rsid w:val="00FA3063"/>
    <w:rsid w:val="00FA3BB3"/>
    <w:rsid w:val="00FA4A3C"/>
    <w:rsid w:val="00FA4FDA"/>
    <w:rsid w:val="00FA53C2"/>
    <w:rsid w:val="00FA574D"/>
    <w:rsid w:val="00FA6003"/>
    <w:rsid w:val="00FA6072"/>
    <w:rsid w:val="00FA60D4"/>
    <w:rsid w:val="00FA6445"/>
    <w:rsid w:val="00FA6579"/>
    <w:rsid w:val="00FA7C6E"/>
    <w:rsid w:val="00FB0F0A"/>
    <w:rsid w:val="00FB1057"/>
    <w:rsid w:val="00FB3ED6"/>
    <w:rsid w:val="00FB5098"/>
    <w:rsid w:val="00FB5FFD"/>
    <w:rsid w:val="00FC000E"/>
    <w:rsid w:val="00FC250C"/>
    <w:rsid w:val="00FC2A2D"/>
    <w:rsid w:val="00FC364A"/>
    <w:rsid w:val="00FC366D"/>
    <w:rsid w:val="00FC508B"/>
    <w:rsid w:val="00FC554D"/>
    <w:rsid w:val="00FC5E40"/>
    <w:rsid w:val="00FC6029"/>
    <w:rsid w:val="00FC61BD"/>
    <w:rsid w:val="00FC7F94"/>
    <w:rsid w:val="00FD0F5D"/>
    <w:rsid w:val="00FD1AB0"/>
    <w:rsid w:val="00FD1DFA"/>
    <w:rsid w:val="00FD2D06"/>
    <w:rsid w:val="00FD3395"/>
    <w:rsid w:val="00FD4014"/>
    <w:rsid w:val="00FD4701"/>
    <w:rsid w:val="00FD6239"/>
    <w:rsid w:val="00FD6241"/>
    <w:rsid w:val="00FE0912"/>
    <w:rsid w:val="00FE1A17"/>
    <w:rsid w:val="00FE2D58"/>
    <w:rsid w:val="00FE2F28"/>
    <w:rsid w:val="00FE39C0"/>
    <w:rsid w:val="00FE3DAE"/>
    <w:rsid w:val="00FE44B6"/>
    <w:rsid w:val="00FE4F68"/>
    <w:rsid w:val="00FE4F94"/>
    <w:rsid w:val="00FE51F7"/>
    <w:rsid w:val="00FE78D7"/>
    <w:rsid w:val="00FE7E99"/>
    <w:rsid w:val="00FE7F86"/>
    <w:rsid w:val="00FF04B5"/>
    <w:rsid w:val="00FF0662"/>
    <w:rsid w:val="00FF117B"/>
    <w:rsid w:val="00FF1E40"/>
    <w:rsid w:val="00FF1F5A"/>
    <w:rsid w:val="00FF3EEE"/>
    <w:rsid w:val="00FF408C"/>
    <w:rsid w:val="00FF4090"/>
    <w:rsid w:val="00FF4405"/>
    <w:rsid w:val="00FF46BC"/>
    <w:rsid w:val="00FF5895"/>
    <w:rsid w:val="00FF6359"/>
    <w:rsid w:val="00FF67A8"/>
    <w:rsid w:val="00FF71CB"/>
    <w:rsid w:val="00FF758E"/>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66160"/>
  <w15:chartTrackingRefBased/>
  <w15:docId w15:val="{D7DBB380-4A55-4EAB-BD7E-BD03D8D6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6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6F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6FC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46FC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6FC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6FC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6FC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6F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6F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B3AF5"/>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3AF5"/>
    <w:rPr>
      <w:rFonts w:eastAsiaTheme="minorEastAsia"/>
      <w:color w:val="5A5A5A" w:themeColor="text1" w:themeTint="A5"/>
      <w:spacing w:val="15"/>
    </w:rPr>
  </w:style>
  <w:style w:type="character" w:styleId="SubtleReference">
    <w:name w:val="Subtle Reference"/>
    <w:basedOn w:val="DefaultParagraphFont"/>
    <w:uiPriority w:val="31"/>
    <w:qFormat/>
    <w:rsid w:val="00AB3AF5"/>
    <w:rPr>
      <w:smallCaps/>
      <w:color w:val="5A5A5A" w:themeColor="text1" w:themeTint="A5"/>
    </w:rPr>
  </w:style>
  <w:style w:type="paragraph" w:styleId="Header">
    <w:name w:val="header"/>
    <w:basedOn w:val="Normal"/>
    <w:link w:val="HeaderChar"/>
    <w:uiPriority w:val="99"/>
    <w:unhideWhenUsed/>
    <w:rsid w:val="00AB3AF5"/>
    <w:pPr>
      <w:tabs>
        <w:tab w:val="center" w:pos="4680"/>
        <w:tab w:val="right" w:pos="9360"/>
      </w:tabs>
    </w:pPr>
  </w:style>
  <w:style w:type="character" w:customStyle="1" w:styleId="HeaderChar">
    <w:name w:val="Header Char"/>
    <w:basedOn w:val="DefaultParagraphFont"/>
    <w:link w:val="Header"/>
    <w:uiPriority w:val="99"/>
    <w:rsid w:val="00AB3AF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B3AF5"/>
    <w:pPr>
      <w:tabs>
        <w:tab w:val="center" w:pos="4680"/>
        <w:tab w:val="right" w:pos="9360"/>
      </w:tabs>
    </w:pPr>
  </w:style>
  <w:style w:type="character" w:customStyle="1" w:styleId="FooterChar">
    <w:name w:val="Footer Char"/>
    <w:basedOn w:val="DefaultParagraphFont"/>
    <w:link w:val="Footer"/>
    <w:uiPriority w:val="99"/>
    <w:rsid w:val="00AB3AF5"/>
    <w:rPr>
      <w:rFonts w:ascii="Times New Roman" w:eastAsia="Times New Roman" w:hAnsi="Times New Roman" w:cs="Times New Roman"/>
      <w:sz w:val="24"/>
      <w:szCs w:val="24"/>
    </w:rPr>
  </w:style>
  <w:style w:type="paragraph" w:styleId="ListParagraph">
    <w:name w:val="List Paragraph"/>
    <w:basedOn w:val="Normal"/>
    <w:uiPriority w:val="34"/>
    <w:qFormat/>
    <w:rsid w:val="009A5219"/>
    <w:pPr>
      <w:ind w:left="720"/>
      <w:contextualSpacing/>
    </w:pPr>
  </w:style>
  <w:style w:type="paragraph" w:styleId="NoSpacing">
    <w:name w:val="No Spacing"/>
    <w:uiPriority w:val="1"/>
    <w:qFormat/>
    <w:rsid w:val="0006213D"/>
    <w:pPr>
      <w:spacing w:after="0" w:line="240" w:lineRule="auto"/>
    </w:pPr>
    <w:rPr>
      <w:color w:val="44546A" w:themeColor="text2"/>
      <w:sz w:val="20"/>
      <w:szCs w:val="20"/>
    </w:rPr>
  </w:style>
  <w:style w:type="character" w:styleId="Hyperlink">
    <w:name w:val="Hyperlink"/>
    <w:basedOn w:val="DefaultParagraphFont"/>
    <w:uiPriority w:val="99"/>
    <w:unhideWhenUsed/>
    <w:rsid w:val="001C4A6E"/>
    <w:rPr>
      <w:color w:val="0563C1" w:themeColor="hyperlink"/>
      <w:u w:val="single"/>
    </w:rPr>
  </w:style>
  <w:style w:type="character" w:styleId="FollowedHyperlink">
    <w:name w:val="FollowedHyperlink"/>
    <w:basedOn w:val="DefaultParagraphFont"/>
    <w:uiPriority w:val="99"/>
    <w:semiHidden/>
    <w:unhideWhenUsed/>
    <w:rsid w:val="001C4A6E"/>
    <w:rPr>
      <w:color w:val="954F72" w:themeColor="followedHyperlink"/>
      <w:u w:val="single"/>
    </w:rPr>
  </w:style>
  <w:style w:type="character" w:styleId="UnresolvedMention">
    <w:name w:val="Unresolved Mention"/>
    <w:basedOn w:val="DefaultParagraphFont"/>
    <w:uiPriority w:val="99"/>
    <w:semiHidden/>
    <w:unhideWhenUsed/>
    <w:rsid w:val="00D1466F"/>
    <w:rPr>
      <w:color w:val="605E5C"/>
      <w:shd w:val="clear" w:color="auto" w:fill="E1DFDD"/>
    </w:rPr>
  </w:style>
  <w:style w:type="paragraph" w:styleId="FootnoteText">
    <w:name w:val="footnote text"/>
    <w:basedOn w:val="Normal"/>
    <w:link w:val="FootnoteTextChar"/>
    <w:uiPriority w:val="99"/>
    <w:semiHidden/>
    <w:unhideWhenUsed/>
    <w:rsid w:val="00B90172"/>
    <w:rPr>
      <w:sz w:val="20"/>
      <w:szCs w:val="20"/>
    </w:rPr>
  </w:style>
  <w:style w:type="character" w:customStyle="1" w:styleId="FootnoteTextChar">
    <w:name w:val="Footnote Text Char"/>
    <w:basedOn w:val="DefaultParagraphFont"/>
    <w:link w:val="FootnoteText"/>
    <w:uiPriority w:val="99"/>
    <w:semiHidden/>
    <w:rsid w:val="00B9017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0172"/>
    <w:rPr>
      <w:vertAlign w:val="superscript"/>
    </w:rPr>
  </w:style>
  <w:style w:type="paragraph" w:styleId="Caption">
    <w:name w:val="caption"/>
    <w:basedOn w:val="Normal"/>
    <w:next w:val="Normal"/>
    <w:uiPriority w:val="35"/>
    <w:unhideWhenUsed/>
    <w:qFormat/>
    <w:rsid w:val="00AB5FFE"/>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B46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FC0"/>
    <w:rPr>
      <w:rFonts w:ascii="Segoe UI" w:eastAsia="Times New Roman" w:hAnsi="Segoe UI" w:cs="Segoe UI"/>
      <w:sz w:val="18"/>
      <w:szCs w:val="18"/>
    </w:rPr>
  </w:style>
  <w:style w:type="paragraph" w:styleId="Bibliography">
    <w:name w:val="Bibliography"/>
    <w:basedOn w:val="Normal"/>
    <w:next w:val="Normal"/>
    <w:uiPriority w:val="37"/>
    <w:semiHidden/>
    <w:unhideWhenUsed/>
    <w:rsid w:val="00B46FC0"/>
  </w:style>
  <w:style w:type="paragraph" w:styleId="BlockText">
    <w:name w:val="Block Text"/>
    <w:basedOn w:val="Normal"/>
    <w:uiPriority w:val="99"/>
    <w:semiHidden/>
    <w:unhideWhenUsed/>
    <w:rsid w:val="00B46F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B46FC0"/>
    <w:pPr>
      <w:spacing w:after="120"/>
    </w:pPr>
  </w:style>
  <w:style w:type="character" w:customStyle="1" w:styleId="BodyTextChar">
    <w:name w:val="Body Text Char"/>
    <w:basedOn w:val="DefaultParagraphFont"/>
    <w:link w:val="BodyText"/>
    <w:uiPriority w:val="99"/>
    <w:semiHidden/>
    <w:rsid w:val="00B46FC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B46FC0"/>
    <w:pPr>
      <w:spacing w:after="120" w:line="480" w:lineRule="auto"/>
    </w:pPr>
  </w:style>
  <w:style w:type="character" w:customStyle="1" w:styleId="BodyText2Char">
    <w:name w:val="Body Text 2 Char"/>
    <w:basedOn w:val="DefaultParagraphFont"/>
    <w:link w:val="BodyText2"/>
    <w:uiPriority w:val="99"/>
    <w:semiHidden/>
    <w:rsid w:val="00B46FC0"/>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B46FC0"/>
    <w:pPr>
      <w:spacing w:after="120"/>
    </w:pPr>
    <w:rPr>
      <w:sz w:val="16"/>
      <w:szCs w:val="16"/>
    </w:rPr>
  </w:style>
  <w:style w:type="character" w:customStyle="1" w:styleId="BodyText3Char">
    <w:name w:val="Body Text 3 Char"/>
    <w:basedOn w:val="DefaultParagraphFont"/>
    <w:link w:val="BodyText3"/>
    <w:uiPriority w:val="99"/>
    <w:semiHidden/>
    <w:rsid w:val="00B46FC0"/>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B46FC0"/>
    <w:pPr>
      <w:spacing w:after="0"/>
      <w:ind w:firstLine="360"/>
    </w:pPr>
  </w:style>
  <w:style w:type="character" w:customStyle="1" w:styleId="BodyTextFirstIndentChar">
    <w:name w:val="Body Text First Indent Char"/>
    <w:basedOn w:val="BodyTextChar"/>
    <w:link w:val="BodyTextFirstIndent"/>
    <w:uiPriority w:val="99"/>
    <w:semiHidden/>
    <w:rsid w:val="00B46FC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B46FC0"/>
    <w:pPr>
      <w:spacing w:after="120"/>
      <w:ind w:left="360"/>
    </w:pPr>
  </w:style>
  <w:style w:type="character" w:customStyle="1" w:styleId="BodyTextIndentChar">
    <w:name w:val="Body Text Indent Char"/>
    <w:basedOn w:val="DefaultParagraphFont"/>
    <w:link w:val="BodyTextIndent"/>
    <w:uiPriority w:val="99"/>
    <w:semiHidden/>
    <w:rsid w:val="00B46FC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B46FC0"/>
    <w:pPr>
      <w:spacing w:after="0"/>
      <w:ind w:firstLine="360"/>
    </w:pPr>
  </w:style>
  <w:style w:type="character" w:customStyle="1" w:styleId="BodyTextFirstIndent2Char">
    <w:name w:val="Body Text First Indent 2 Char"/>
    <w:basedOn w:val="BodyTextIndentChar"/>
    <w:link w:val="BodyTextFirstIndent2"/>
    <w:uiPriority w:val="99"/>
    <w:semiHidden/>
    <w:rsid w:val="00B46FC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B46FC0"/>
    <w:pPr>
      <w:spacing w:after="120" w:line="480" w:lineRule="auto"/>
      <w:ind w:left="360"/>
    </w:pPr>
  </w:style>
  <w:style w:type="character" w:customStyle="1" w:styleId="BodyTextIndent2Char">
    <w:name w:val="Body Text Indent 2 Char"/>
    <w:basedOn w:val="DefaultParagraphFont"/>
    <w:link w:val="BodyTextIndent2"/>
    <w:uiPriority w:val="99"/>
    <w:semiHidden/>
    <w:rsid w:val="00B46FC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B46F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6FC0"/>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B46FC0"/>
    <w:pPr>
      <w:ind w:left="4320"/>
    </w:pPr>
  </w:style>
  <w:style w:type="character" w:customStyle="1" w:styleId="ClosingChar">
    <w:name w:val="Closing Char"/>
    <w:basedOn w:val="DefaultParagraphFont"/>
    <w:link w:val="Closing"/>
    <w:uiPriority w:val="99"/>
    <w:semiHidden/>
    <w:rsid w:val="00B46FC0"/>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B46FC0"/>
    <w:rPr>
      <w:sz w:val="20"/>
      <w:szCs w:val="20"/>
    </w:rPr>
  </w:style>
  <w:style w:type="character" w:customStyle="1" w:styleId="CommentTextChar">
    <w:name w:val="Comment Text Char"/>
    <w:basedOn w:val="DefaultParagraphFont"/>
    <w:link w:val="CommentText"/>
    <w:uiPriority w:val="99"/>
    <w:semiHidden/>
    <w:rsid w:val="00B46F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FC0"/>
    <w:rPr>
      <w:b/>
      <w:bCs/>
    </w:rPr>
  </w:style>
  <w:style w:type="character" w:customStyle="1" w:styleId="CommentSubjectChar">
    <w:name w:val="Comment Subject Char"/>
    <w:basedOn w:val="CommentTextChar"/>
    <w:link w:val="CommentSubject"/>
    <w:uiPriority w:val="99"/>
    <w:semiHidden/>
    <w:rsid w:val="00B46FC0"/>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B46FC0"/>
  </w:style>
  <w:style w:type="character" w:customStyle="1" w:styleId="DateChar">
    <w:name w:val="Date Char"/>
    <w:basedOn w:val="DefaultParagraphFont"/>
    <w:link w:val="Date"/>
    <w:uiPriority w:val="99"/>
    <w:semiHidden/>
    <w:rsid w:val="00B46FC0"/>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B46FC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46FC0"/>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46FC0"/>
  </w:style>
  <w:style w:type="character" w:customStyle="1" w:styleId="E-mailSignatureChar">
    <w:name w:val="E-mail Signature Char"/>
    <w:basedOn w:val="DefaultParagraphFont"/>
    <w:link w:val="E-mailSignature"/>
    <w:uiPriority w:val="99"/>
    <w:semiHidden/>
    <w:rsid w:val="00B46F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46FC0"/>
    <w:rPr>
      <w:sz w:val="20"/>
      <w:szCs w:val="20"/>
    </w:rPr>
  </w:style>
  <w:style w:type="character" w:customStyle="1" w:styleId="EndnoteTextChar">
    <w:name w:val="Endnote Text Char"/>
    <w:basedOn w:val="DefaultParagraphFont"/>
    <w:link w:val="EndnoteText"/>
    <w:uiPriority w:val="99"/>
    <w:semiHidden/>
    <w:rsid w:val="00B46FC0"/>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B46FC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46FC0"/>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46F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46F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46F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46FC0"/>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B46FC0"/>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46FC0"/>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B46FC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B46F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6FC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46FC0"/>
    <w:rPr>
      <w:i/>
      <w:iCs/>
    </w:rPr>
  </w:style>
  <w:style w:type="character" w:customStyle="1" w:styleId="HTMLAddressChar">
    <w:name w:val="HTML Address Char"/>
    <w:basedOn w:val="DefaultParagraphFont"/>
    <w:link w:val="HTMLAddress"/>
    <w:uiPriority w:val="99"/>
    <w:semiHidden/>
    <w:rsid w:val="00B46FC0"/>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B46FC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6FC0"/>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46FC0"/>
    <w:pPr>
      <w:ind w:left="240" w:hanging="240"/>
    </w:pPr>
  </w:style>
  <w:style w:type="paragraph" w:styleId="Index2">
    <w:name w:val="index 2"/>
    <w:basedOn w:val="Normal"/>
    <w:next w:val="Normal"/>
    <w:autoRedefine/>
    <w:uiPriority w:val="99"/>
    <w:semiHidden/>
    <w:unhideWhenUsed/>
    <w:rsid w:val="00B46FC0"/>
    <w:pPr>
      <w:ind w:left="480" w:hanging="240"/>
    </w:pPr>
  </w:style>
  <w:style w:type="paragraph" w:styleId="Index3">
    <w:name w:val="index 3"/>
    <w:basedOn w:val="Normal"/>
    <w:next w:val="Normal"/>
    <w:autoRedefine/>
    <w:uiPriority w:val="99"/>
    <w:semiHidden/>
    <w:unhideWhenUsed/>
    <w:rsid w:val="00B46FC0"/>
    <w:pPr>
      <w:ind w:left="720" w:hanging="240"/>
    </w:pPr>
  </w:style>
  <w:style w:type="paragraph" w:styleId="Index4">
    <w:name w:val="index 4"/>
    <w:basedOn w:val="Normal"/>
    <w:next w:val="Normal"/>
    <w:autoRedefine/>
    <w:uiPriority w:val="99"/>
    <w:semiHidden/>
    <w:unhideWhenUsed/>
    <w:rsid w:val="00B46FC0"/>
    <w:pPr>
      <w:ind w:left="960" w:hanging="240"/>
    </w:pPr>
  </w:style>
  <w:style w:type="paragraph" w:styleId="Index5">
    <w:name w:val="index 5"/>
    <w:basedOn w:val="Normal"/>
    <w:next w:val="Normal"/>
    <w:autoRedefine/>
    <w:uiPriority w:val="99"/>
    <w:semiHidden/>
    <w:unhideWhenUsed/>
    <w:rsid w:val="00B46FC0"/>
    <w:pPr>
      <w:ind w:left="1200" w:hanging="240"/>
    </w:pPr>
  </w:style>
  <w:style w:type="paragraph" w:styleId="Index6">
    <w:name w:val="index 6"/>
    <w:basedOn w:val="Normal"/>
    <w:next w:val="Normal"/>
    <w:autoRedefine/>
    <w:uiPriority w:val="99"/>
    <w:semiHidden/>
    <w:unhideWhenUsed/>
    <w:rsid w:val="00B46FC0"/>
    <w:pPr>
      <w:ind w:left="1440" w:hanging="240"/>
    </w:pPr>
  </w:style>
  <w:style w:type="paragraph" w:styleId="Index7">
    <w:name w:val="index 7"/>
    <w:basedOn w:val="Normal"/>
    <w:next w:val="Normal"/>
    <w:autoRedefine/>
    <w:uiPriority w:val="99"/>
    <w:semiHidden/>
    <w:unhideWhenUsed/>
    <w:rsid w:val="00B46FC0"/>
    <w:pPr>
      <w:ind w:left="1680" w:hanging="240"/>
    </w:pPr>
  </w:style>
  <w:style w:type="paragraph" w:styleId="Index8">
    <w:name w:val="index 8"/>
    <w:basedOn w:val="Normal"/>
    <w:next w:val="Normal"/>
    <w:autoRedefine/>
    <w:uiPriority w:val="99"/>
    <w:semiHidden/>
    <w:unhideWhenUsed/>
    <w:rsid w:val="00B46FC0"/>
    <w:pPr>
      <w:ind w:left="1920" w:hanging="240"/>
    </w:pPr>
  </w:style>
  <w:style w:type="paragraph" w:styleId="Index9">
    <w:name w:val="index 9"/>
    <w:basedOn w:val="Normal"/>
    <w:next w:val="Normal"/>
    <w:autoRedefine/>
    <w:uiPriority w:val="99"/>
    <w:semiHidden/>
    <w:unhideWhenUsed/>
    <w:rsid w:val="00B46FC0"/>
    <w:pPr>
      <w:ind w:left="2160" w:hanging="240"/>
    </w:pPr>
  </w:style>
  <w:style w:type="paragraph" w:styleId="IndexHeading">
    <w:name w:val="index heading"/>
    <w:basedOn w:val="Normal"/>
    <w:next w:val="Index1"/>
    <w:uiPriority w:val="99"/>
    <w:semiHidden/>
    <w:unhideWhenUsed/>
    <w:rsid w:val="00B46F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46F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6FC0"/>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B46FC0"/>
    <w:pPr>
      <w:ind w:left="360" w:hanging="360"/>
      <w:contextualSpacing/>
    </w:pPr>
  </w:style>
  <w:style w:type="paragraph" w:styleId="List2">
    <w:name w:val="List 2"/>
    <w:basedOn w:val="Normal"/>
    <w:uiPriority w:val="99"/>
    <w:semiHidden/>
    <w:unhideWhenUsed/>
    <w:rsid w:val="00B46FC0"/>
    <w:pPr>
      <w:ind w:left="720" w:hanging="360"/>
      <w:contextualSpacing/>
    </w:pPr>
  </w:style>
  <w:style w:type="paragraph" w:styleId="List3">
    <w:name w:val="List 3"/>
    <w:basedOn w:val="Normal"/>
    <w:uiPriority w:val="99"/>
    <w:semiHidden/>
    <w:unhideWhenUsed/>
    <w:rsid w:val="00B46FC0"/>
    <w:pPr>
      <w:ind w:left="1080" w:hanging="360"/>
      <w:contextualSpacing/>
    </w:pPr>
  </w:style>
  <w:style w:type="paragraph" w:styleId="List4">
    <w:name w:val="List 4"/>
    <w:basedOn w:val="Normal"/>
    <w:uiPriority w:val="99"/>
    <w:semiHidden/>
    <w:unhideWhenUsed/>
    <w:rsid w:val="00B46FC0"/>
    <w:pPr>
      <w:ind w:left="1440" w:hanging="360"/>
      <w:contextualSpacing/>
    </w:pPr>
  </w:style>
  <w:style w:type="paragraph" w:styleId="List5">
    <w:name w:val="List 5"/>
    <w:basedOn w:val="Normal"/>
    <w:uiPriority w:val="99"/>
    <w:semiHidden/>
    <w:unhideWhenUsed/>
    <w:rsid w:val="00B46FC0"/>
    <w:pPr>
      <w:ind w:left="1800" w:hanging="360"/>
      <w:contextualSpacing/>
    </w:pPr>
  </w:style>
  <w:style w:type="paragraph" w:styleId="ListBullet">
    <w:name w:val="List Bullet"/>
    <w:basedOn w:val="Normal"/>
    <w:uiPriority w:val="99"/>
    <w:semiHidden/>
    <w:unhideWhenUsed/>
    <w:rsid w:val="00B46FC0"/>
    <w:pPr>
      <w:numPr>
        <w:numId w:val="2"/>
      </w:numPr>
      <w:contextualSpacing/>
    </w:pPr>
  </w:style>
  <w:style w:type="paragraph" w:styleId="ListBullet2">
    <w:name w:val="List Bullet 2"/>
    <w:basedOn w:val="Normal"/>
    <w:uiPriority w:val="99"/>
    <w:semiHidden/>
    <w:unhideWhenUsed/>
    <w:rsid w:val="00B46FC0"/>
    <w:pPr>
      <w:numPr>
        <w:numId w:val="3"/>
      </w:numPr>
      <w:contextualSpacing/>
    </w:pPr>
  </w:style>
  <w:style w:type="paragraph" w:styleId="ListBullet3">
    <w:name w:val="List Bullet 3"/>
    <w:basedOn w:val="Normal"/>
    <w:uiPriority w:val="99"/>
    <w:semiHidden/>
    <w:unhideWhenUsed/>
    <w:rsid w:val="00B46FC0"/>
    <w:pPr>
      <w:numPr>
        <w:numId w:val="4"/>
      </w:numPr>
      <w:contextualSpacing/>
    </w:pPr>
  </w:style>
  <w:style w:type="paragraph" w:styleId="ListBullet4">
    <w:name w:val="List Bullet 4"/>
    <w:basedOn w:val="Normal"/>
    <w:uiPriority w:val="99"/>
    <w:semiHidden/>
    <w:unhideWhenUsed/>
    <w:rsid w:val="00B46FC0"/>
    <w:pPr>
      <w:numPr>
        <w:numId w:val="5"/>
      </w:numPr>
      <w:contextualSpacing/>
    </w:pPr>
  </w:style>
  <w:style w:type="paragraph" w:styleId="ListBullet5">
    <w:name w:val="List Bullet 5"/>
    <w:basedOn w:val="Normal"/>
    <w:uiPriority w:val="99"/>
    <w:semiHidden/>
    <w:unhideWhenUsed/>
    <w:rsid w:val="00B46FC0"/>
    <w:pPr>
      <w:numPr>
        <w:numId w:val="6"/>
      </w:numPr>
      <w:contextualSpacing/>
    </w:pPr>
  </w:style>
  <w:style w:type="paragraph" w:styleId="ListContinue">
    <w:name w:val="List Continue"/>
    <w:basedOn w:val="Normal"/>
    <w:uiPriority w:val="99"/>
    <w:semiHidden/>
    <w:unhideWhenUsed/>
    <w:rsid w:val="00B46FC0"/>
    <w:pPr>
      <w:spacing w:after="120"/>
      <w:ind w:left="360"/>
      <w:contextualSpacing/>
    </w:pPr>
  </w:style>
  <w:style w:type="paragraph" w:styleId="ListContinue2">
    <w:name w:val="List Continue 2"/>
    <w:basedOn w:val="Normal"/>
    <w:uiPriority w:val="99"/>
    <w:semiHidden/>
    <w:unhideWhenUsed/>
    <w:rsid w:val="00B46FC0"/>
    <w:pPr>
      <w:spacing w:after="120"/>
      <w:ind w:left="720"/>
      <w:contextualSpacing/>
    </w:pPr>
  </w:style>
  <w:style w:type="paragraph" w:styleId="ListContinue3">
    <w:name w:val="List Continue 3"/>
    <w:basedOn w:val="Normal"/>
    <w:uiPriority w:val="99"/>
    <w:semiHidden/>
    <w:unhideWhenUsed/>
    <w:rsid w:val="00B46FC0"/>
    <w:pPr>
      <w:spacing w:after="120"/>
      <w:ind w:left="1080"/>
      <w:contextualSpacing/>
    </w:pPr>
  </w:style>
  <w:style w:type="paragraph" w:styleId="ListContinue4">
    <w:name w:val="List Continue 4"/>
    <w:basedOn w:val="Normal"/>
    <w:uiPriority w:val="99"/>
    <w:semiHidden/>
    <w:unhideWhenUsed/>
    <w:rsid w:val="00B46FC0"/>
    <w:pPr>
      <w:spacing w:after="120"/>
      <w:ind w:left="1440"/>
      <w:contextualSpacing/>
    </w:pPr>
  </w:style>
  <w:style w:type="paragraph" w:styleId="ListContinue5">
    <w:name w:val="List Continue 5"/>
    <w:basedOn w:val="Normal"/>
    <w:uiPriority w:val="99"/>
    <w:semiHidden/>
    <w:unhideWhenUsed/>
    <w:rsid w:val="00B46FC0"/>
    <w:pPr>
      <w:spacing w:after="120"/>
      <w:ind w:left="1800"/>
      <w:contextualSpacing/>
    </w:pPr>
  </w:style>
  <w:style w:type="paragraph" w:styleId="ListNumber">
    <w:name w:val="List Number"/>
    <w:basedOn w:val="Normal"/>
    <w:uiPriority w:val="99"/>
    <w:semiHidden/>
    <w:unhideWhenUsed/>
    <w:rsid w:val="00B46FC0"/>
    <w:pPr>
      <w:numPr>
        <w:numId w:val="7"/>
      </w:numPr>
      <w:contextualSpacing/>
    </w:pPr>
  </w:style>
  <w:style w:type="paragraph" w:styleId="ListNumber2">
    <w:name w:val="List Number 2"/>
    <w:basedOn w:val="Normal"/>
    <w:uiPriority w:val="99"/>
    <w:semiHidden/>
    <w:unhideWhenUsed/>
    <w:rsid w:val="00B46FC0"/>
    <w:pPr>
      <w:numPr>
        <w:numId w:val="8"/>
      </w:numPr>
      <w:contextualSpacing/>
    </w:pPr>
  </w:style>
  <w:style w:type="paragraph" w:styleId="ListNumber3">
    <w:name w:val="List Number 3"/>
    <w:basedOn w:val="Normal"/>
    <w:uiPriority w:val="99"/>
    <w:semiHidden/>
    <w:unhideWhenUsed/>
    <w:rsid w:val="00B46FC0"/>
    <w:pPr>
      <w:numPr>
        <w:numId w:val="9"/>
      </w:numPr>
      <w:contextualSpacing/>
    </w:pPr>
  </w:style>
  <w:style w:type="paragraph" w:styleId="ListNumber4">
    <w:name w:val="List Number 4"/>
    <w:basedOn w:val="Normal"/>
    <w:uiPriority w:val="99"/>
    <w:semiHidden/>
    <w:unhideWhenUsed/>
    <w:rsid w:val="00B46FC0"/>
    <w:pPr>
      <w:numPr>
        <w:numId w:val="10"/>
      </w:numPr>
      <w:contextualSpacing/>
    </w:pPr>
  </w:style>
  <w:style w:type="paragraph" w:styleId="ListNumber5">
    <w:name w:val="List Number 5"/>
    <w:basedOn w:val="Normal"/>
    <w:uiPriority w:val="99"/>
    <w:semiHidden/>
    <w:unhideWhenUsed/>
    <w:rsid w:val="00B46FC0"/>
    <w:pPr>
      <w:numPr>
        <w:numId w:val="11"/>
      </w:numPr>
      <w:contextualSpacing/>
    </w:pPr>
  </w:style>
  <w:style w:type="paragraph" w:styleId="MacroText">
    <w:name w:val="macro"/>
    <w:link w:val="MacroTextChar"/>
    <w:uiPriority w:val="99"/>
    <w:semiHidden/>
    <w:unhideWhenUsed/>
    <w:rsid w:val="00B46FC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46FC0"/>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46FC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46FC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46FC0"/>
  </w:style>
  <w:style w:type="paragraph" w:styleId="NormalIndent">
    <w:name w:val="Normal Indent"/>
    <w:basedOn w:val="Normal"/>
    <w:uiPriority w:val="99"/>
    <w:semiHidden/>
    <w:unhideWhenUsed/>
    <w:rsid w:val="00B46FC0"/>
    <w:pPr>
      <w:ind w:left="720"/>
    </w:pPr>
  </w:style>
  <w:style w:type="paragraph" w:styleId="NoteHeading">
    <w:name w:val="Note Heading"/>
    <w:basedOn w:val="Normal"/>
    <w:next w:val="Normal"/>
    <w:link w:val="NoteHeadingChar"/>
    <w:uiPriority w:val="99"/>
    <w:semiHidden/>
    <w:unhideWhenUsed/>
    <w:rsid w:val="00B46FC0"/>
  </w:style>
  <w:style w:type="character" w:customStyle="1" w:styleId="NoteHeadingChar">
    <w:name w:val="Note Heading Char"/>
    <w:basedOn w:val="DefaultParagraphFont"/>
    <w:link w:val="NoteHeading"/>
    <w:uiPriority w:val="99"/>
    <w:semiHidden/>
    <w:rsid w:val="00B46FC0"/>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46FC0"/>
    <w:rPr>
      <w:rFonts w:ascii="Consolas" w:hAnsi="Consolas"/>
      <w:sz w:val="21"/>
      <w:szCs w:val="21"/>
    </w:rPr>
  </w:style>
  <w:style w:type="character" w:customStyle="1" w:styleId="PlainTextChar">
    <w:name w:val="Plain Text Char"/>
    <w:basedOn w:val="DefaultParagraphFont"/>
    <w:link w:val="PlainText"/>
    <w:uiPriority w:val="99"/>
    <w:semiHidden/>
    <w:rsid w:val="00B46FC0"/>
    <w:rPr>
      <w:rFonts w:ascii="Consolas" w:eastAsia="Times New Roman" w:hAnsi="Consolas" w:cs="Times New Roman"/>
      <w:sz w:val="21"/>
      <w:szCs w:val="21"/>
    </w:rPr>
  </w:style>
  <w:style w:type="paragraph" w:styleId="Quote">
    <w:name w:val="Quote"/>
    <w:basedOn w:val="Normal"/>
    <w:next w:val="Normal"/>
    <w:link w:val="QuoteChar"/>
    <w:uiPriority w:val="29"/>
    <w:qFormat/>
    <w:rsid w:val="00B46F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6FC0"/>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B46FC0"/>
  </w:style>
  <w:style w:type="character" w:customStyle="1" w:styleId="SalutationChar">
    <w:name w:val="Salutation Char"/>
    <w:basedOn w:val="DefaultParagraphFont"/>
    <w:link w:val="Salutation"/>
    <w:uiPriority w:val="99"/>
    <w:semiHidden/>
    <w:rsid w:val="00B46FC0"/>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B46FC0"/>
    <w:pPr>
      <w:ind w:left="4320"/>
    </w:pPr>
  </w:style>
  <w:style w:type="character" w:customStyle="1" w:styleId="SignatureChar">
    <w:name w:val="Signature Char"/>
    <w:basedOn w:val="DefaultParagraphFont"/>
    <w:link w:val="Signature"/>
    <w:uiPriority w:val="99"/>
    <w:semiHidden/>
    <w:rsid w:val="00B46FC0"/>
    <w:rPr>
      <w:rFonts w:ascii="Times New Roman" w:eastAsia="Times New Roman" w:hAnsi="Times New Roman" w:cs="Times New Roman"/>
      <w:sz w:val="24"/>
      <w:szCs w:val="24"/>
    </w:rPr>
  </w:style>
  <w:style w:type="paragraph" w:styleId="TableofAuthorities">
    <w:name w:val="table of authorities"/>
    <w:basedOn w:val="Normal"/>
    <w:next w:val="Normal"/>
    <w:uiPriority w:val="99"/>
    <w:semiHidden/>
    <w:unhideWhenUsed/>
    <w:rsid w:val="00B46FC0"/>
    <w:pPr>
      <w:ind w:left="240" w:hanging="240"/>
    </w:pPr>
  </w:style>
  <w:style w:type="paragraph" w:styleId="TableofFigures">
    <w:name w:val="table of figures"/>
    <w:basedOn w:val="Normal"/>
    <w:next w:val="Normal"/>
    <w:uiPriority w:val="99"/>
    <w:semiHidden/>
    <w:unhideWhenUsed/>
    <w:rsid w:val="00B46FC0"/>
  </w:style>
  <w:style w:type="paragraph" w:styleId="Title">
    <w:name w:val="Title"/>
    <w:basedOn w:val="Normal"/>
    <w:next w:val="Normal"/>
    <w:link w:val="TitleChar"/>
    <w:uiPriority w:val="10"/>
    <w:qFormat/>
    <w:rsid w:val="00B46F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FC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46FC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46FC0"/>
    <w:pPr>
      <w:spacing w:after="100"/>
    </w:pPr>
  </w:style>
  <w:style w:type="paragraph" w:styleId="TOC2">
    <w:name w:val="toc 2"/>
    <w:basedOn w:val="Normal"/>
    <w:next w:val="Normal"/>
    <w:autoRedefine/>
    <w:uiPriority w:val="39"/>
    <w:semiHidden/>
    <w:unhideWhenUsed/>
    <w:rsid w:val="00B46FC0"/>
    <w:pPr>
      <w:spacing w:after="100"/>
      <w:ind w:left="240"/>
    </w:pPr>
  </w:style>
  <w:style w:type="paragraph" w:styleId="TOC3">
    <w:name w:val="toc 3"/>
    <w:basedOn w:val="Normal"/>
    <w:next w:val="Normal"/>
    <w:autoRedefine/>
    <w:uiPriority w:val="39"/>
    <w:semiHidden/>
    <w:unhideWhenUsed/>
    <w:rsid w:val="00B46FC0"/>
    <w:pPr>
      <w:spacing w:after="100"/>
      <w:ind w:left="480"/>
    </w:pPr>
  </w:style>
  <w:style w:type="paragraph" w:styleId="TOC4">
    <w:name w:val="toc 4"/>
    <w:basedOn w:val="Normal"/>
    <w:next w:val="Normal"/>
    <w:autoRedefine/>
    <w:uiPriority w:val="39"/>
    <w:semiHidden/>
    <w:unhideWhenUsed/>
    <w:rsid w:val="00B46FC0"/>
    <w:pPr>
      <w:spacing w:after="100"/>
      <w:ind w:left="720"/>
    </w:pPr>
  </w:style>
  <w:style w:type="paragraph" w:styleId="TOC5">
    <w:name w:val="toc 5"/>
    <w:basedOn w:val="Normal"/>
    <w:next w:val="Normal"/>
    <w:autoRedefine/>
    <w:uiPriority w:val="39"/>
    <w:semiHidden/>
    <w:unhideWhenUsed/>
    <w:rsid w:val="00B46FC0"/>
    <w:pPr>
      <w:spacing w:after="100"/>
      <w:ind w:left="960"/>
    </w:pPr>
  </w:style>
  <w:style w:type="paragraph" w:styleId="TOC6">
    <w:name w:val="toc 6"/>
    <w:basedOn w:val="Normal"/>
    <w:next w:val="Normal"/>
    <w:autoRedefine/>
    <w:uiPriority w:val="39"/>
    <w:semiHidden/>
    <w:unhideWhenUsed/>
    <w:rsid w:val="00B46FC0"/>
    <w:pPr>
      <w:spacing w:after="100"/>
      <w:ind w:left="1200"/>
    </w:pPr>
  </w:style>
  <w:style w:type="paragraph" w:styleId="TOC7">
    <w:name w:val="toc 7"/>
    <w:basedOn w:val="Normal"/>
    <w:next w:val="Normal"/>
    <w:autoRedefine/>
    <w:uiPriority w:val="39"/>
    <w:semiHidden/>
    <w:unhideWhenUsed/>
    <w:rsid w:val="00B46FC0"/>
    <w:pPr>
      <w:spacing w:after="100"/>
      <w:ind w:left="1440"/>
    </w:pPr>
  </w:style>
  <w:style w:type="paragraph" w:styleId="TOC8">
    <w:name w:val="toc 8"/>
    <w:basedOn w:val="Normal"/>
    <w:next w:val="Normal"/>
    <w:autoRedefine/>
    <w:uiPriority w:val="39"/>
    <w:semiHidden/>
    <w:unhideWhenUsed/>
    <w:rsid w:val="00B46FC0"/>
    <w:pPr>
      <w:spacing w:after="100"/>
      <w:ind w:left="1680"/>
    </w:pPr>
  </w:style>
  <w:style w:type="paragraph" w:styleId="TOC9">
    <w:name w:val="toc 9"/>
    <w:basedOn w:val="Normal"/>
    <w:next w:val="Normal"/>
    <w:autoRedefine/>
    <w:uiPriority w:val="39"/>
    <w:semiHidden/>
    <w:unhideWhenUsed/>
    <w:rsid w:val="00B46FC0"/>
    <w:pPr>
      <w:spacing w:after="100"/>
      <w:ind w:left="1920"/>
    </w:pPr>
  </w:style>
  <w:style w:type="paragraph" w:styleId="TOCHeading">
    <w:name w:val="TOC Heading"/>
    <w:basedOn w:val="Heading1"/>
    <w:next w:val="Normal"/>
    <w:uiPriority w:val="39"/>
    <w:semiHidden/>
    <w:unhideWhenUsed/>
    <w:qFormat/>
    <w:rsid w:val="00B46F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72">
      <w:bodyDiv w:val="1"/>
      <w:marLeft w:val="0"/>
      <w:marRight w:val="0"/>
      <w:marTop w:val="0"/>
      <w:marBottom w:val="0"/>
      <w:divBdr>
        <w:top w:val="none" w:sz="0" w:space="0" w:color="auto"/>
        <w:left w:val="none" w:sz="0" w:space="0" w:color="auto"/>
        <w:bottom w:val="none" w:sz="0" w:space="0" w:color="auto"/>
        <w:right w:val="none" w:sz="0" w:space="0" w:color="auto"/>
      </w:divBdr>
    </w:div>
    <w:div w:id="53046595">
      <w:bodyDiv w:val="1"/>
      <w:marLeft w:val="0"/>
      <w:marRight w:val="0"/>
      <w:marTop w:val="0"/>
      <w:marBottom w:val="0"/>
      <w:divBdr>
        <w:top w:val="none" w:sz="0" w:space="0" w:color="auto"/>
        <w:left w:val="none" w:sz="0" w:space="0" w:color="auto"/>
        <w:bottom w:val="none" w:sz="0" w:space="0" w:color="auto"/>
        <w:right w:val="none" w:sz="0" w:space="0" w:color="auto"/>
      </w:divBdr>
    </w:div>
    <w:div w:id="60298810">
      <w:bodyDiv w:val="1"/>
      <w:marLeft w:val="0"/>
      <w:marRight w:val="0"/>
      <w:marTop w:val="0"/>
      <w:marBottom w:val="0"/>
      <w:divBdr>
        <w:top w:val="none" w:sz="0" w:space="0" w:color="auto"/>
        <w:left w:val="none" w:sz="0" w:space="0" w:color="auto"/>
        <w:bottom w:val="none" w:sz="0" w:space="0" w:color="auto"/>
        <w:right w:val="none" w:sz="0" w:space="0" w:color="auto"/>
      </w:divBdr>
    </w:div>
    <w:div w:id="91635535">
      <w:bodyDiv w:val="1"/>
      <w:marLeft w:val="0"/>
      <w:marRight w:val="0"/>
      <w:marTop w:val="0"/>
      <w:marBottom w:val="0"/>
      <w:divBdr>
        <w:top w:val="none" w:sz="0" w:space="0" w:color="auto"/>
        <w:left w:val="none" w:sz="0" w:space="0" w:color="auto"/>
        <w:bottom w:val="none" w:sz="0" w:space="0" w:color="auto"/>
        <w:right w:val="none" w:sz="0" w:space="0" w:color="auto"/>
      </w:divBdr>
    </w:div>
    <w:div w:id="92897063">
      <w:bodyDiv w:val="1"/>
      <w:marLeft w:val="0"/>
      <w:marRight w:val="0"/>
      <w:marTop w:val="0"/>
      <w:marBottom w:val="0"/>
      <w:divBdr>
        <w:top w:val="none" w:sz="0" w:space="0" w:color="auto"/>
        <w:left w:val="none" w:sz="0" w:space="0" w:color="auto"/>
        <w:bottom w:val="none" w:sz="0" w:space="0" w:color="auto"/>
        <w:right w:val="none" w:sz="0" w:space="0" w:color="auto"/>
      </w:divBdr>
    </w:div>
    <w:div w:id="126510485">
      <w:bodyDiv w:val="1"/>
      <w:marLeft w:val="0"/>
      <w:marRight w:val="0"/>
      <w:marTop w:val="0"/>
      <w:marBottom w:val="0"/>
      <w:divBdr>
        <w:top w:val="none" w:sz="0" w:space="0" w:color="auto"/>
        <w:left w:val="none" w:sz="0" w:space="0" w:color="auto"/>
        <w:bottom w:val="none" w:sz="0" w:space="0" w:color="auto"/>
        <w:right w:val="none" w:sz="0" w:space="0" w:color="auto"/>
      </w:divBdr>
    </w:div>
    <w:div w:id="143666090">
      <w:bodyDiv w:val="1"/>
      <w:marLeft w:val="0"/>
      <w:marRight w:val="0"/>
      <w:marTop w:val="0"/>
      <w:marBottom w:val="0"/>
      <w:divBdr>
        <w:top w:val="none" w:sz="0" w:space="0" w:color="auto"/>
        <w:left w:val="none" w:sz="0" w:space="0" w:color="auto"/>
        <w:bottom w:val="none" w:sz="0" w:space="0" w:color="auto"/>
        <w:right w:val="none" w:sz="0" w:space="0" w:color="auto"/>
      </w:divBdr>
    </w:div>
    <w:div w:id="186219666">
      <w:bodyDiv w:val="1"/>
      <w:marLeft w:val="0"/>
      <w:marRight w:val="0"/>
      <w:marTop w:val="0"/>
      <w:marBottom w:val="0"/>
      <w:divBdr>
        <w:top w:val="none" w:sz="0" w:space="0" w:color="auto"/>
        <w:left w:val="none" w:sz="0" w:space="0" w:color="auto"/>
        <w:bottom w:val="none" w:sz="0" w:space="0" w:color="auto"/>
        <w:right w:val="none" w:sz="0" w:space="0" w:color="auto"/>
      </w:divBdr>
      <w:divsChild>
        <w:div w:id="313024936">
          <w:marLeft w:val="0"/>
          <w:marRight w:val="0"/>
          <w:marTop w:val="0"/>
          <w:marBottom w:val="0"/>
          <w:divBdr>
            <w:top w:val="none" w:sz="0" w:space="0" w:color="auto"/>
            <w:left w:val="none" w:sz="0" w:space="0" w:color="auto"/>
            <w:bottom w:val="none" w:sz="0" w:space="0" w:color="auto"/>
            <w:right w:val="none" w:sz="0" w:space="0" w:color="auto"/>
          </w:divBdr>
        </w:div>
      </w:divsChild>
    </w:div>
    <w:div w:id="195698697">
      <w:bodyDiv w:val="1"/>
      <w:marLeft w:val="0"/>
      <w:marRight w:val="0"/>
      <w:marTop w:val="0"/>
      <w:marBottom w:val="0"/>
      <w:divBdr>
        <w:top w:val="none" w:sz="0" w:space="0" w:color="auto"/>
        <w:left w:val="none" w:sz="0" w:space="0" w:color="auto"/>
        <w:bottom w:val="none" w:sz="0" w:space="0" w:color="auto"/>
        <w:right w:val="none" w:sz="0" w:space="0" w:color="auto"/>
      </w:divBdr>
    </w:div>
    <w:div w:id="264121135">
      <w:bodyDiv w:val="1"/>
      <w:marLeft w:val="0"/>
      <w:marRight w:val="0"/>
      <w:marTop w:val="0"/>
      <w:marBottom w:val="0"/>
      <w:divBdr>
        <w:top w:val="none" w:sz="0" w:space="0" w:color="auto"/>
        <w:left w:val="none" w:sz="0" w:space="0" w:color="auto"/>
        <w:bottom w:val="none" w:sz="0" w:space="0" w:color="auto"/>
        <w:right w:val="none" w:sz="0" w:space="0" w:color="auto"/>
      </w:divBdr>
    </w:div>
    <w:div w:id="268247469">
      <w:bodyDiv w:val="1"/>
      <w:marLeft w:val="0"/>
      <w:marRight w:val="0"/>
      <w:marTop w:val="0"/>
      <w:marBottom w:val="0"/>
      <w:divBdr>
        <w:top w:val="none" w:sz="0" w:space="0" w:color="auto"/>
        <w:left w:val="none" w:sz="0" w:space="0" w:color="auto"/>
        <w:bottom w:val="none" w:sz="0" w:space="0" w:color="auto"/>
        <w:right w:val="none" w:sz="0" w:space="0" w:color="auto"/>
      </w:divBdr>
    </w:div>
    <w:div w:id="274676157">
      <w:bodyDiv w:val="1"/>
      <w:marLeft w:val="0"/>
      <w:marRight w:val="0"/>
      <w:marTop w:val="0"/>
      <w:marBottom w:val="0"/>
      <w:divBdr>
        <w:top w:val="none" w:sz="0" w:space="0" w:color="auto"/>
        <w:left w:val="none" w:sz="0" w:space="0" w:color="auto"/>
        <w:bottom w:val="none" w:sz="0" w:space="0" w:color="auto"/>
        <w:right w:val="none" w:sz="0" w:space="0" w:color="auto"/>
      </w:divBdr>
    </w:div>
    <w:div w:id="290792418">
      <w:bodyDiv w:val="1"/>
      <w:marLeft w:val="0"/>
      <w:marRight w:val="0"/>
      <w:marTop w:val="0"/>
      <w:marBottom w:val="0"/>
      <w:divBdr>
        <w:top w:val="none" w:sz="0" w:space="0" w:color="auto"/>
        <w:left w:val="none" w:sz="0" w:space="0" w:color="auto"/>
        <w:bottom w:val="none" w:sz="0" w:space="0" w:color="auto"/>
        <w:right w:val="none" w:sz="0" w:space="0" w:color="auto"/>
      </w:divBdr>
    </w:div>
    <w:div w:id="319581944">
      <w:bodyDiv w:val="1"/>
      <w:marLeft w:val="0"/>
      <w:marRight w:val="0"/>
      <w:marTop w:val="0"/>
      <w:marBottom w:val="0"/>
      <w:divBdr>
        <w:top w:val="none" w:sz="0" w:space="0" w:color="auto"/>
        <w:left w:val="none" w:sz="0" w:space="0" w:color="auto"/>
        <w:bottom w:val="none" w:sz="0" w:space="0" w:color="auto"/>
        <w:right w:val="none" w:sz="0" w:space="0" w:color="auto"/>
      </w:divBdr>
    </w:div>
    <w:div w:id="320542621">
      <w:bodyDiv w:val="1"/>
      <w:marLeft w:val="0"/>
      <w:marRight w:val="0"/>
      <w:marTop w:val="0"/>
      <w:marBottom w:val="0"/>
      <w:divBdr>
        <w:top w:val="none" w:sz="0" w:space="0" w:color="auto"/>
        <w:left w:val="none" w:sz="0" w:space="0" w:color="auto"/>
        <w:bottom w:val="none" w:sz="0" w:space="0" w:color="auto"/>
        <w:right w:val="none" w:sz="0" w:space="0" w:color="auto"/>
      </w:divBdr>
      <w:divsChild>
        <w:div w:id="2120754055">
          <w:marLeft w:val="0"/>
          <w:marRight w:val="0"/>
          <w:marTop w:val="0"/>
          <w:marBottom w:val="0"/>
          <w:divBdr>
            <w:top w:val="none" w:sz="0" w:space="0" w:color="auto"/>
            <w:left w:val="none" w:sz="0" w:space="0" w:color="auto"/>
            <w:bottom w:val="none" w:sz="0" w:space="0" w:color="auto"/>
            <w:right w:val="none" w:sz="0" w:space="0" w:color="auto"/>
          </w:divBdr>
        </w:div>
      </w:divsChild>
    </w:div>
    <w:div w:id="322516364">
      <w:bodyDiv w:val="1"/>
      <w:marLeft w:val="0"/>
      <w:marRight w:val="0"/>
      <w:marTop w:val="0"/>
      <w:marBottom w:val="0"/>
      <w:divBdr>
        <w:top w:val="none" w:sz="0" w:space="0" w:color="auto"/>
        <w:left w:val="none" w:sz="0" w:space="0" w:color="auto"/>
        <w:bottom w:val="none" w:sz="0" w:space="0" w:color="auto"/>
        <w:right w:val="none" w:sz="0" w:space="0" w:color="auto"/>
      </w:divBdr>
      <w:divsChild>
        <w:div w:id="1669287155">
          <w:marLeft w:val="0"/>
          <w:marRight w:val="0"/>
          <w:marTop w:val="0"/>
          <w:marBottom w:val="0"/>
          <w:divBdr>
            <w:top w:val="none" w:sz="0" w:space="0" w:color="auto"/>
            <w:left w:val="none" w:sz="0" w:space="0" w:color="auto"/>
            <w:bottom w:val="none" w:sz="0" w:space="0" w:color="auto"/>
            <w:right w:val="none" w:sz="0" w:space="0" w:color="auto"/>
          </w:divBdr>
        </w:div>
      </w:divsChild>
    </w:div>
    <w:div w:id="366495267">
      <w:bodyDiv w:val="1"/>
      <w:marLeft w:val="0"/>
      <w:marRight w:val="0"/>
      <w:marTop w:val="0"/>
      <w:marBottom w:val="0"/>
      <w:divBdr>
        <w:top w:val="none" w:sz="0" w:space="0" w:color="auto"/>
        <w:left w:val="none" w:sz="0" w:space="0" w:color="auto"/>
        <w:bottom w:val="none" w:sz="0" w:space="0" w:color="auto"/>
        <w:right w:val="none" w:sz="0" w:space="0" w:color="auto"/>
      </w:divBdr>
    </w:div>
    <w:div w:id="372581889">
      <w:bodyDiv w:val="1"/>
      <w:marLeft w:val="0"/>
      <w:marRight w:val="0"/>
      <w:marTop w:val="0"/>
      <w:marBottom w:val="0"/>
      <w:divBdr>
        <w:top w:val="none" w:sz="0" w:space="0" w:color="auto"/>
        <w:left w:val="none" w:sz="0" w:space="0" w:color="auto"/>
        <w:bottom w:val="none" w:sz="0" w:space="0" w:color="auto"/>
        <w:right w:val="none" w:sz="0" w:space="0" w:color="auto"/>
      </w:divBdr>
    </w:div>
    <w:div w:id="392312152">
      <w:bodyDiv w:val="1"/>
      <w:marLeft w:val="0"/>
      <w:marRight w:val="0"/>
      <w:marTop w:val="0"/>
      <w:marBottom w:val="0"/>
      <w:divBdr>
        <w:top w:val="none" w:sz="0" w:space="0" w:color="auto"/>
        <w:left w:val="none" w:sz="0" w:space="0" w:color="auto"/>
        <w:bottom w:val="none" w:sz="0" w:space="0" w:color="auto"/>
        <w:right w:val="none" w:sz="0" w:space="0" w:color="auto"/>
      </w:divBdr>
    </w:div>
    <w:div w:id="399333041">
      <w:bodyDiv w:val="1"/>
      <w:marLeft w:val="0"/>
      <w:marRight w:val="0"/>
      <w:marTop w:val="0"/>
      <w:marBottom w:val="0"/>
      <w:divBdr>
        <w:top w:val="none" w:sz="0" w:space="0" w:color="auto"/>
        <w:left w:val="none" w:sz="0" w:space="0" w:color="auto"/>
        <w:bottom w:val="none" w:sz="0" w:space="0" w:color="auto"/>
        <w:right w:val="none" w:sz="0" w:space="0" w:color="auto"/>
      </w:divBdr>
    </w:div>
    <w:div w:id="418715230">
      <w:bodyDiv w:val="1"/>
      <w:marLeft w:val="0"/>
      <w:marRight w:val="0"/>
      <w:marTop w:val="0"/>
      <w:marBottom w:val="0"/>
      <w:divBdr>
        <w:top w:val="none" w:sz="0" w:space="0" w:color="auto"/>
        <w:left w:val="none" w:sz="0" w:space="0" w:color="auto"/>
        <w:bottom w:val="none" w:sz="0" w:space="0" w:color="auto"/>
        <w:right w:val="none" w:sz="0" w:space="0" w:color="auto"/>
      </w:divBdr>
      <w:divsChild>
        <w:div w:id="1193688599">
          <w:marLeft w:val="0"/>
          <w:marRight w:val="0"/>
          <w:marTop w:val="0"/>
          <w:marBottom w:val="0"/>
          <w:divBdr>
            <w:top w:val="none" w:sz="0" w:space="0" w:color="auto"/>
            <w:left w:val="none" w:sz="0" w:space="0" w:color="auto"/>
            <w:bottom w:val="none" w:sz="0" w:space="0" w:color="auto"/>
            <w:right w:val="none" w:sz="0" w:space="0" w:color="auto"/>
          </w:divBdr>
        </w:div>
      </w:divsChild>
    </w:div>
    <w:div w:id="449738000">
      <w:bodyDiv w:val="1"/>
      <w:marLeft w:val="0"/>
      <w:marRight w:val="0"/>
      <w:marTop w:val="0"/>
      <w:marBottom w:val="0"/>
      <w:divBdr>
        <w:top w:val="none" w:sz="0" w:space="0" w:color="auto"/>
        <w:left w:val="none" w:sz="0" w:space="0" w:color="auto"/>
        <w:bottom w:val="none" w:sz="0" w:space="0" w:color="auto"/>
        <w:right w:val="none" w:sz="0" w:space="0" w:color="auto"/>
      </w:divBdr>
    </w:div>
    <w:div w:id="457070667">
      <w:bodyDiv w:val="1"/>
      <w:marLeft w:val="0"/>
      <w:marRight w:val="0"/>
      <w:marTop w:val="0"/>
      <w:marBottom w:val="0"/>
      <w:divBdr>
        <w:top w:val="none" w:sz="0" w:space="0" w:color="auto"/>
        <w:left w:val="none" w:sz="0" w:space="0" w:color="auto"/>
        <w:bottom w:val="none" w:sz="0" w:space="0" w:color="auto"/>
        <w:right w:val="none" w:sz="0" w:space="0" w:color="auto"/>
      </w:divBdr>
      <w:divsChild>
        <w:div w:id="1310403197">
          <w:marLeft w:val="0"/>
          <w:marRight w:val="0"/>
          <w:marTop w:val="0"/>
          <w:marBottom w:val="0"/>
          <w:divBdr>
            <w:top w:val="none" w:sz="0" w:space="0" w:color="auto"/>
            <w:left w:val="none" w:sz="0" w:space="0" w:color="auto"/>
            <w:bottom w:val="none" w:sz="0" w:space="0" w:color="auto"/>
            <w:right w:val="none" w:sz="0" w:space="0" w:color="auto"/>
          </w:divBdr>
        </w:div>
      </w:divsChild>
    </w:div>
    <w:div w:id="457722140">
      <w:bodyDiv w:val="1"/>
      <w:marLeft w:val="0"/>
      <w:marRight w:val="0"/>
      <w:marTop w:val="0"/>
      <w:marBottom w:val="0"/>
      <w:divBdr>
        <w:top w:val="none" w:sz="0" w:space="0" w:color="auto"/>
        <w:left w:val="none" w:sz="0" w:space="0" w:color="auto"/>
        <w:bottom w:val="none" w:sz="0" w:space="0" w:color="auto"/>
        <w:right w:val="none" w:sz="0" w:space="0" w:color="auto"/>
      </w:divBdr>
    </w:div>
    <w:div w:id="504172221">
      <w:bodyDiv w:val="1"/>
      <w:marLeft w:val="0"/>
      <w:marRight w:val="0"/>
      <w:marTop w:val="0"/>
      <w:marBottom w:val="0"/>
      <w:divBdr>
        <w:top w:val="none" w:sz="0" w:space="0" w:color="auto"/>
        <w:left w:val="none" w:sz="0" w:space="0" w:color="auto"/>
        <w:bottom w:val="none" w:sz="0" w:space="0" w:color="auto"/>
        <w:right w:val="none" w:sz="0" w:space="0" w:color="auto"/>
      </w:divBdr>
    </w:div>
    <w:div w:id="625355090">
      <w:bodyDiv w:val="1"/>
      <w:marLeft w:val="0"/>
      <w:marRight w:val="0"/>
      <w:marTop w:val="0"/>
      <w:marBottom w:val="0"/>
      <w:divBdr>
        <w:top w:val="none" w:sz="0" w:space="0" w:color="auto"/>
        <w:left w:val="none" w:sz="0" w:space="0" w:color="auto"/>
        <w:bottom w:val="none" w:sz="0" w:space="0" w:color="auto"/>
        <w:right w:val="none" w:sz="0" w:space="0" w:color="auto"/>
      </w:divBdr>
    </w:div>
    <w:div w:id="669412743">
      <w:bodyDiv w:val="1"/>
      <w:marLeft w:val="0"/>
      <w:marRight w:val="0"/>
      <w:marTop w:val="0"/>
      <w:marBottom w:val="0"/>
      <w:divBdr>
        <w:top w:val="none" w:sz="0" w:space="0" w:color="auto"/>
        <w:left w:val="none" w:sz="0" w:space="0" w:color="auto"/>
        <w:bottom w:val="none" w:sz="0" w:space="0" w:color="auto"/>
        <w:right w:val="none" w:sz="0" w:space="0" w:color="auto"/>
      </w:divBdr>
    </w:div>
    <w:div w:id="669868410">
      <w:bodyDiv w:val="1"/>
      <w:marLeft w:val="0"/>
      <w:marRight w:val="0"/>
      <w:marTop w:val="0"/>
      <w:marBottom w:val="0"/>
      <w:divBdr>
        <w:top w:val="none" w:sz="0" w:space="0" w:color="auto"/>
        <w:left w:val="none" w:sz="0" w:space="0" w:color="auto"/>
        <w:bottom w:val="none" w:sz="0" w:space="0" w:color="auto"/>
        <w:right w:val="none" w:sz="0" w:space="0" w:color="auto"/>
      </w:divBdr>
    </w:div>
    <w:div w:id="680621441">
      <w:bodyDiv w:val="1"/>
      <w:marLeft w:val="0"/>
      <w:marRight w:val="0"/>
      <w:marTop w:val="0"/>
      <w:marBottom w:val="0"/>
      <w:divBdr>
        <w:top w:val="none" w:sz="0" w:space="0" w:color="auto"/>
        <w:left w:val="none" w:sz="0" w:space="0" w:color="auto"/>
        <w:bottom w:val="none" w:sz="0" w:space="0" w:color="auto"/>
        <w:right w:val="none" w:sz="0" w:space="0" w:color="auto"/>
      </w:divBdr>
      <w:divsChild>
        <w:div w:id="491651507">
          <w:marLeft w:val="0"/>
          <w:marRight w:val="0"/>
          <w:marTop w:val="0"/>
          <w:marBottom w:val="0"/>
          <w:divBdr>
            <w:top w:val="none" w:sz="0" w:space="0" w:color="auto"/>
            <w:left w:val="none" w:sz="0" w:space="0" w:color="auto"/>
            <w:bottom w:val="none" w:sz="0" w:space="0" w:color="auto"/>
            <w:right w:val="none" w:sz="0" w:space="0" w:color="auto"/>
          </w:divBdr>
        </w:div>
      </w:divsChild>
    </w:div>
    <w:div w:id="709493826">
      <w:bodyDiv w:val="1"/>
      <w:marLeft w:val="0"/>
      <w:marRight w:val="0"/>
      <w:marTop w:val="0"/>
      <w:marBottom w:val="0"/>
      <w:divBdr>
        <w:top w:val="none" w:sz="0" w:space="0" w:color="auto"/>
        <w:left w:val="none" w:sz="0" w:space="0" w:color="auto"/>
        <w:bottom w:val="none" w:sz="0" w:space="0" w:color="auto"/>
        <w:right w:val="none" w:sz="0" w:space="0" w:color="auto"/>
      </w:divBdr>
    </w:div>
    <w:div w:id="727608945">
      <w:bodyDiv w:val="1"/>
      <w:marLeft w:val="0"/>
      <w:marRight w:val="0"/>
      <w:marTop w:val="0"/>
      <w:marBottom w:val="0"/>
      <w:divBdr>
        <w:top w:val="none" w:sz="0" w:space="0" w:color="auto"/>
        <w:left w:val="none" w:sz="0" w:space="0" w:color="auto"/>
        <w:bottom w:val="none" w:sz="0" w:space="0" w:color="auto"/>
        <w:right w:val="none" w:sz="0" w:space="0" w:color="auto"/>
      </w:divBdr>
    </w:div>
    <w:div w:id="797721784">
      <w:bodyDiv w:val="1"/>
      <w:marLeft w:val="0"/>
      <w:marRight w:val="0"/>
      <w:marTop w:val="0"/>
      <w:marBottom w:val="0"/>
      <w:divBdr>
        <w:top w:val="none" w:sz="0" w:space="0" w:color="auto"/>
        <w:left w:val="none" w:sz="0" w:space="0" w:color="auto"/>
        <w:bottom w:val="none" w:sz="0" w:space="0" w:color="auto"/>
        <w:right w:val="none" w:sz="0" w:space="0" w:color="auto"/>
      </w:divBdr>
    </w:div>
    <w:div w:id="810562607">
      <w:bodyDiv w:val="1"/>
      <w:marLeft w:val="0"/>
      <w:marRight w:val="0"/>
      <w:marTop w:val="0"/>
      <w:marBottom w:val="0"/>
      <w:divBdr>
        <w:top w:val="none" w:sz="0" w:space="0" w:color="auto"/>
        <w:left w:val="none" w:sz="0" w:space="0" w:color="auto"/>
        <w:bottom w:val="none" w:sz="0" w:space="0" w:color="auto"/>
        <w:right w:val="none" w:sz="0" w:space="0" w:color="auto"/>
      </w:divBdr>
    </w:div>
    <w:div w:id="822818451">
      <w:bodyDiv w:val="1"/>
      <w:marLeft w:val="0"/>
      <w:marRight w:val="0"/>
      <w:marTop w:val="0"/>
      <w:marBottom w:val="0"/>
      <w:divBdr>
        <w:top w:val="none" w:sz="0" w:space="0" w:color="auto"/>
        <w:left w:val="none" w:sz="0" w:space="0" w:color="auto"/>
        <w:bottom w:val="none" w:sz="0" w:space="0" w:color="auto"/>
        <w:right w:val="none" w:sz="0" w:space="0" w:color="auto"/>
      </w:divBdr>
    </w:div>
    <w:div w:id="866869684">
      <w:bodyDiv w:val="1"/>
      <w:marLeft w:val="0"/>
      <w:marRight w:val="0"/>
      <w:marTop w:val="0"/>
      <w:marBottom w:val="0"/>
      <w:divBdr>
        <w:top w:val="none" w:sz="0" w:space="0" w:color="auto"/>
        <w:left w:val="none" w:sz="0" w:space="0" w:color="auto"/>
        <w:bottom w:val="none" w:sz="0" w:space="0" w:color="auto"/>
        <w:right w:val="none" w:sz="0" w:space="0" w:color="auto"/>
      </w:divBdr>
    </w:div>
    <w:div w:id="867839369">
      <w:bodyDiv w:val="1"/>
      <w:marLeft w:val="0"/>
      <w:marRight w:val="0"/>
      <w:marTop w:val="0"/>
      <w:marBottom w:val="0"/>
      <w:divBdr>
        <w:top w:val="none" w:sz="0" w:space="0" w:color="auto"/>
        <w:left w:val="none" w:sz="0" w:space="0" w:color="auto"/>
        <w:bottom w:val="none" w:sz="0" w:space="0" w:color="auto"/>
        <w:right w:val="none" w:sz="0" w:space="0" w:color="auto"/>
      </w:divBdr>
    </w:div>
    <w:div w:id="948700761">
      <w:bodyDiv w:val="1"/>
      <w:marLeft w:val="0"/>
      <w:marRight w:val="0"/>
      <w:marTop w:val="0"/>
      <w:marBottom w:val="0"/>
      <w:divBdr>
        <w:top w:val="none" w:sz="0" w:space="0" w:color="auto"/>
        <w:left w:val="none" w:sz="0" w:space="0" w:color="auto"/>
        <w:bottom w:val="none" w:sz="0" w:space="0" w:color="auto"/>
        <w:right w:val="none" w:sz="0" w:space="0" w:color="auto"/>
      </w:divBdr>
    </w:div>
    <w:div w:id="953561781">
      <w:bodyDiv w:val="1"/>
      <w:marLeft w:val="0"/>
      <w:marRight w:val="0"/>
      <w:marTop w:val="0"/>
      <w:marBottom w:val="0"/>
      <w:divBdr>
        <w:top w:val="none" w:sz="0" w:space="0" w:color="auto"/>
        <w:left w:val="none" w:sz="0" w:space="0" w:color="auto"/>
        <w:bottom w:val="none" w:sz="0" w:space="0" w:color="auto"/>
        <w:right w:val="none" w:sz="0" w:space="0" w:color="auto"/>
      </w:divBdr>
      <w:divsChild>
        <w:div w:id="1557661938">
          <w:marLeft w:val="0"/>
          <w:marRight w:val="0"/>
          <w:marTop w:val="0"/>
          <w:marBottom w:val="0"/>
          <w:divBdr>
            <w:top w:val="none" w:sz="0" w:space="0" w:color="auto"/>
            <w:left w:val="none" w:sz="0" w:space="0" w:color="auto"/>
            <w:bottom w:val="none" w:sz="0" w:space="0" w:color="auto"/>
            <w:right w:val="none" w:sz="0" w:space="0" w:color="auto"/>
          </w:divBdr>
        </w:div>
      </w:divsChild>
    </w:div>
    <w:div w:id="964388618">
      <w:bodyDiv w:val="1"/>
      <w:marLeft w:val="0"/>
      <w:marRight w:val="0"/>
      <w:marTop w:val="0"/>
      <w:marBottom w:val="0"/>
      <w:divBdr>
        <w:top w:val="none" w:sz="0" w:space="0" w:color="auto"/>
        <w:left w:val="none" w:sz="0" w:space="0" w:color="auto"/>
        <w:bottom w:val="none" w:sz="0" w:space="0" w:color="auto"/>
        <w:right w:val="none" w:sz="0" w:space="0" w:color="auto"/>
      </w:divBdr>
    </w:div>
    <w:div w:id="999623972">
      <w:bodyDiv w:val="1"/>
      <w:marLeft w:val="0"/>
      <w:marRight w:val="0"/>
      <w:marTop w:val="0"/>
      <w:marBottom w:val="0"/>
      <w:divBdr>
        <w:top w:val="none" w:sz="0" w:space="0" w:color="auto"/>
        <w:left w:val="none" w:sz="0" w:space="0" w:color="auto"/>
        <w:bottom w:val="none" w:sz="0" w:space="0" w:color="auto"/>
        <w:right w:val="none" w:sz="0" w:space="0" w:color="auto"/>
      </w:divBdr>
    </w:div>
    <w:div w:id="1012799486">
      <w:bodyDiv w:val="1"/>
      <w:marLeft w:val="0"/>
      <w:marRight w:val="0"/>
      <w:marTop w:val="0"/>
      <w:marBottom w:val="0"/>
      <w:divBdr>
        <w:top w:val="none" w:sz="0" w:space="0" w:color="auto"/>
        <w:left w:val="none" w:sz="0" w:space="0" w:color="auto"/>
        <w:bottom w:val="none" w:sz="0" w:space="0" w:color="auto"/>
        <w:right w:val="none" w:sz="0" w:space="0" w:color="auto"/>
      </w:divBdr>
    </w:div>
    <w:div w:id="1016351765">
      <w:bodyDiv w:val="1"/>
      <w:marLeft w:val="0"/>
      <w:marRight w:val="0"/>
      <w:marTop w:val="0"/>
      <w:marBottom w:val="0"/>
      <w:divBdr>
        <w:top w:val="none" w:sz="0" w:space="0" w:color="auto"/>
        <w:left w:val="none" w:sz="0" w:space="0" w:color="auto"/>
        <w:bottom w:val="none" w:sz="0" w:space="0" w:color="auto"/>
        <w:right w:val="none" w:sz="0" w:space="0" w:color="auto"/>
      </w:divBdr>
    </w:div>
    <w:div w:id="1028990225">
      <w:bodyDiv w:val="1"/>
      <w:marLeft w:val="0"/>
      <w:marRight w:val="0"/>
      <w:marTop w:val="0"/>
      <w:marBottom w:val="0"/>
      <w:divBdr>
        <w:top w:val="none" w:sz="0" w:space="0" w:color="auto"/>
        <w:left w:val="none" w:sz="0" w:space="0" w:color="auto"/>
        <w:bottom w:val="none" w:sz="0" w:space="0" w:color="auto"/>
        <w:right w:val="none" w:sz="0" w:space="0" w:color="auto"/>
      </w:divBdr>
    </w:div>
    <w:div w:id="1066490824">
      <w:bodyDiv w:val="1"/>
      <w:marLeft w:val="0"/>
      <w:marRight w:val="0"/>
      <w:marTop w:val="0"/>
      <w:marBottom w:val="0"/>
      <w:divBdr>
        <w:top w:val="none" w:sz="0" w:space="0" w:color="auto"/>
        <w:left w:val="none" w:sz="0" w:space="0" w:color="auto"/>
        <w:bottom w:val="none" w:sz="0" w:space="0" w:color="auto"/>
        <w:right w:val="none" w:sz="0" w:space="0" w:color="auto"/>
      </w:divBdr>
    </w:div>
    <w:div w:id="1067462933">
      <w:bodyDiv w:val="1"/>
      <w:marLeft w:val="0"/>
      <w:marRight w:val="0"/>
      <w:marTop w:val="0"/>
      <w:marBottom w:val="0"/>
      <w:divBdr>
        <w:top w:val="none" w:sz="0" w:space="0" w:color="auto"/>
        <w:left w:val="none" w:sz="0" w:space="0" w:color="auto"/>
        <w:bottom w:val="none" w:sz="0" w:space="0" w:color="auto"/>
        <w:right w:val="none" w:sz="0" w:space="0" w:color="auto"/>
      </w:divBdr>
    </w:div>
    <w:div w:id="1090347672">
      <w:bodyDiv w:val="1"/>
      <w:marLeft w:val="0"/>
      <w:marRight w:val="0"/>
      <w:marTop w:val="0"/>
      <w:marBottom w:val="0"/>
      <w:divBdr>
        <w:top w:val="none" w:sz="0" w:space="0" w:color="auto"/>
        <w:left w:val="none" w:sz="0" w:space="0" w:color="auto"/>
        <w:bottom w:val="none" w:sz="0" w:space="0" w:color="auto"/>
        <w:right w:val="none" w:sz="0" w:space="0" w:color="auto"/>
      </w:divBdr>
    </w:div>
    <w:div w:id="1095710799">
      <w:bodyDiv w:val="1"/>
      <w:marLeft w:val="0"/>
      <w:marRight w:val="0"/>
      <w:marTop w:val="0"/>
      <w:marBottom w:val="0"/>
      <w:divBdr>
        <w:top w:val="none" w:sz="0" w:space="0" w:color="auto"/>
        <w:left w:val="none" w:sz="0" w:space="0" w:color="auto"/>
        <w:bottom w:val="none" w:sz="0" w:space="0" w:color="auto"/>
        <w:right w:val="none" w:sz="0" w:space="0" w:color="auto"/>
      </w:divBdr>
      <w:divsChild>
        <w:div w:id="1000698339">
          <w:marLeft w:val="0"/>
          <w:marRight w:val="0"/>
          <w:marTop w:val="0"/>
          <w:marBottom w:val="0"/>
          <w:divBdr>
            <w:top w:val="none" w:sz="0" w:space="0" w:color="auto"/>
            <w:left w:val="none" w:sz="0" w:space="0" w:color="auto"/>
            <w:bottom w:val="none" w:sz="0" w:space="0" w:color="auto"/>
            <w:right w:val="none" w:sz="0" w:space="0" w:color="auto"/>
          </w:divBdr>
        </w:div>
      </w:divsChild>
    </w:div>
    <w:div w:id="1118135626">
      <w:bodyDiv w:val="1"/>
      <w:marLeft w:val="0"/>
      <w:marRight w:val="0"/>
      <w:marTop w:val="0"/>
      <w:marBottom w:val="0"/>
      <w:divBdr>
        <w:top w:val="none" w:sz="0" w:space="0" w:color="auto"/>
        <w:left w:val="none" w:sz="0" w:space="0" w:color="auto"/>
        <w:bottom w:val="none" w:sz="0" w:space="0" w:color="auto"/>
        <w:right w:val="none" w:sz="0" w:space="0" w:color="auto"/>
      </w:divBdr>
    </w:div>
    <w:div w:id="1142692053">
      <w:bodyDiv w:val="1"/>
      <w:marLeft w:val="0"/>
      <w:marRight w:val="0"/>
      <w:marTop w:val="0"/>
      <w:marBottom w:val="0"/>
      <w:divBdr>
        <w:top w:val="none" w:sz="0" w:space="0" w:color="auto"/>
        <w:left w:val="none" w:sz="0" w:space="0" w:color="auto"/>
        <w:bottom w:val="none" w:sz="0" w:space="0" w:color="auto"/>
        <w:right w:val="none" w:sz="0" w:space="0" w:color="auto"/>
      </w:divBdr>
      <w:divsChild>
        <w:div w:id="975986846">
          <w:marLeft w:val="0"/>
          <w:marRight w:val="0"/>
          <w:marTop w:val="0"/>
          <w:marBottom w:val="0"/>
          <w:divBdr>
            <w:top w:val="none" w:sz="0" w:space="0" w:color="auto"/>
            <w:left w:val="none" w:sz="0" w:space="0" w:color="auto"/>
            <w:bottom w:val="none" w:sz="0" w:space="0" w:color="auto"/>
            <w:right w:val="none" w:sz="0" w:space="0" w:color="auto"/>
          </w:divBdr>
        </w:div>
      </w:divsChild>
    </w:div>
    <w:div w:id="1149788943">
      <w:bodyDiv w:val="1"/>
      <w:marLeft w:val="0"/>
      <w:marRight w:val="0"/>
      <w:marTop w:val="0"/>
      <w:marBottom w:val="0"/>
      <w:divBdr>
        <w:top w:val="none" w:sz="0" w:space="0" w:color="auto"/>
        <w:left w:val="none" w:sz="0" w:space="0" w:color="auto"/>
        <w:bottom w:val="none" w:sz="0" w:space="0" w:color="auto"/>
        <w:right w:val="none" w:sz="0" w:space="0" w:color="auto"/>
      </w:divBdr>
    </w:div>
    <w:div w:id="1165709681">
      <w:bodyDiv w:val="1"/>
      <w:marLeft w:val="0"/>
      <w:marRight w:val="0"/>
      <w:marTop w:val="0"/>
      <w:marBottom w:val="0"/>
      <w:divBdr>
        <w:top w:val="none" w:sz="0" w:space="0" w:color="auto"/>
        <w:left w:val="none" w:sz="0" w:space="0" w:color="auto"/>
        <w:bottom w:val="none" w:sz="0" w:space="0" w:color="auto"/>
        <w:right w:val="none" w:sz="0" w:space="0" w:color="auto"/>
      </w:divBdr>
    </w:div>
    <w:div w:id="1166172136">
      <w:bodyDiv w:val="1"/>
      <w:marLeft w:val="0"/>
      <w:marRight w:val="0"/>
      <w:marTop w:val="0"/>
      <w:marBottom w:val="0"/>
      <w:divBdr>
        <w:top w:val="none" w:sz="0" w:space="0" w:color="auto"/>
        <w:left w:val="none" w:sz="0" w:space="0" w:color="auto"/>
        <w:bottom w:val="none" w:sz="0" w:space="0" w:color="auto"/>
        <w:right w:val="none" w:sz="0" w:space="0" w:color="auto"/>
      </w:divBdr>
    </w:div>
    <w:div w:id="1191068819">
      <w:bodyDiv w:val="1"/>
      <w:marLeft w:val="0"/>
      <w:marRight w:val="0"/>
      <w:marTop w:val="0"/>
      <w:marBottom w:val="0"/>
      <w:divBdr>
        <w:top w:val="none" w:sz="0" w:space="0" w:color="auto"/>
        <w:left w:val="none" w:sz="0" w:space="0" w:color="auto"/>
        <w:bottom w:val="none" w:sz="0" w:space="0" w:color="auto"/>
        <w:right w:val="none" w:sz="0" w:space="0" w:color="auto"/>
      </w:divBdr>
    </w:div>
    <w:div w:id="1196850835">
      <w:bodyDiv w:val="1"/>
      <w:marLeft w:val="0"/>
      <w:marRight w:val="0"/>
      <w:marTop w:val="0"/>
      <w:marBottom w:val="0"/>
      <w:divBdr>
        <w:top w:val="none" w:sz="0" w:space="0" w:color="auto"/>
        <w:left w:val="none" w:sz="0" w:space="0" w:color="auto"/>
        <w:bottom w:val="none" w:sz="0" w:space="0" w:color="auto"/>
        <w:right w:val="none" w:sz="0" w:space="0" w:color="auto"/>
      </w:divBdr>
    </w:div>
    <w:div w:id="1239830944">
      <w:bodyDiv w:val="1"/>
      <w:marLeft w:val="0"/>
      <w:marRight w:val="0"/>
      <w:marTop w:val="0"/>
      <w:marBottom w:val="0"/>
      <w:divBdr>
        <w:top w:val="none" w:sz="0" w:space="0" w:color="auto"/>
        <w:left w:val="none" w:sz="0" w:space="0" w:color="auto"/>
        <w:bottom w:val="none" w:sz="0" w:space="0" w:color="auto"/>
        <w:right w:val="none" w:sz="0" w:space="0" w:color="auto"/>
      </w:divBdr>
    </w:div>
    <w:div w:id="1310478798">
      <w:bodyDiv w:val="1"/>
      <w:marLeft w:val="0"/>
      <w:marRight w:val="0"/>
      <w:marTop w:val="0"/>
      <w:marBottom w:val="0"/>
      <w:divBdr>
        <w:top w:val="none" w:sz="0" w:space="0" w:color="auto"/>
        <w:left w:val="none" w:sz="0" w:space="0" w:color="auto"/>
        <w:bottom w:val="none" w:sz="0" w:space="0" w:color="auto"/>
        <w:right w:val="none" w:sz="0" w:space="0" w:color="auto"/>
      </w:divBdr>
      <w:divsChild>
        <w:div w:id="1671904239">
          <w:marLeft w:val="0"/>
          <w:marRight w:val="0"/>
          <w:marTop w:val="0"/>
          <w:marBottom w:val="0"/>
          <w:divBdr>
            <w:top w:val="none" w:sz="0" w:space="0" w:color="auto"/>
            <w:left w:val="none" w:sz="0" w:space="0" w:color="auto"/>
            <w:bottom w:val="none" w:sz="0" w:space="0" w:color="auto"/>
            <w:right w:val="none" w:sz="0" w:space="0" w:color="auto"/>
          </w:divBdr>
        </w:div>
      </w:divsChild>
    </w:div>
    <w:div w:id="13253560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23">
          <w:marLeft w:val="0"/>
          <w:marRight w:val="0"/>
          <w:marTop w:val="0"/>
          <w:marBottom w:val="0"/>
          <w:divBdr>
            <w:top w:val="none" w:sz="0" w:space="0" w:color="auto"/>
            <w:left w:val="none" w:sz="0" w:space="0" w:color="auto"/>
            <w:bottom w:val="none" w:sz="0" w:space="0" w:color="auto"/>
            <w:right w:val="none" w:sz="0" w:space="0" w:color="auto"/>
          </w:divBdr>
        </w:div>
      </w:divsChild>
    </w:div>
    <w:div w:id="1340277223">
      <w:bodyDiv w:val="1"/>
      <w:marLeft w:val="0"/>
      <w:marRight w:val="0"/>
      <w:marTop w:val="0"/>
      <w:marBottom w:val="0"/>
      <w:divBdr>
        <w:top w:val="none" w:sz="0" w:space="0" w:color="auto"/>
        <w:left w:val="none" w:sz="0" w:space="0" w:color="auto"/>
        <w:bottom w:val="none" w:sz="0" w:space="0" w:color="auto"/>
        <w:right w:val="none" w:sz="0" w:space="0" w:color="auto"/>
      </w:divBdr>
      <w:divsChild>
        <w:div w:id="1860587551">
          <w:marLeft w:val="0"/>
          <w:marRight w:val="0"/>
          <w:marTop w:val="0"/>
          <w:marBottom w:val="0"/>
          <w:divBdr>
            <w:top w:val="none" w:sz="0" w:space="0" w:color="auto"/>
            <w:left w:val="none" w:sz="0" w:space="0" w:color="auto"/>
            <w:bottom w:val="none" w:sz="0" w:space="0" w:color="auto"/>
            <w:right w:val="none" w:sz="0" w:space="0" w:color="auto"/>
          </w:divBdr>
        </w:div>
      </w:divsChild>
    </w:div>
    <w:div w:id="1346056817">
      <w:bodyDiv w:val="1"/>
      <w:marLeft w:val="0"/>
      <w:marRight w:val="0"/>
      <w:marTop w:val="0"/>
      <w:marBottom w:val="0"/>
      <w:divBdr>
        <w:top w:val="none" w:sz="0" w:space="0" w:color="auto"/>
        <w:left w:val="none" w:sz="0" w:space="0" w:color="auto"/>
        <w:bottom w:val="none" w:sz="0" w:space="0" w:color="auto"/>
        <w:right w:val="none" w:sz="0" w:space="0" w:color="auto"/>
      </w:divBdr>
    </w:div>
    <w:div w:id="1387949068">
      <w:bodyDiv w:val="1"/>
      <w:marLeft w:val="0"/>
      <w:marRight w:val="0"/>
      <w:marTop w:val="0"/>
      <w:marBottom w:val="0"/>
      <w:divBdr>
        <w:top w:val="none" w:sz="0" w:space="0" w:color="auto"/>
        <w:left w:val="none" w:sz="0" w:space="0" w:color="auto"/>
        <w:bottom w:val="none" w:sz="0" w:space="0" w:color="auto"/>
        <w:right w:val="none" w:sz="0" w:space="0" w:color="auto"/>
      </w:divBdr>
      <w:divsChild>
        <w:div w:id="1627278634">
          <w:marLeft w:val="0"/>
          <w:marRight w:val="0"/>
          <w:marTop w:val="0"/>
          <w:marBottom w:val="0"/>
          <w:divBdr>
            <w:top w:val="none" w:sz="0" w:space="0" w:color="auto"/>
            <w:left w:val="none" w:sz="0" w:space="0" w:color="auto"/>
            <w:bottom w:val="none" w:sz="0" w:space="0" w:color="auto"/>
            <w:right w:val="none" w:sz="0" w:space="0" w:color="auto"/>
          </w:divBdr>
        </w:div>
      </w:divsChild>
    </w:div>
    <w:div w:id="1389770155">
      <w:bodyDiv w:val="1"/>
      <w:marLeft w:val="0"/>
      <w:marRight w:val="0"/>
      <w:marTop w:val="0"/>
      <w:marBottom w:val="0"/>
      <w:divBdr>
        <w:top w:val="none" w:sz="0" w:space="0" w:color="auto"/>
        <w:left w:val="none" w:sz="0" w:space="0" w:color="auto"/>
        <w:bottom w:val="none" w:sz="0" w:space="0" w:color="auto"/>
        <w:right w:val="none" w:sz="0" w:space="0" w:color="auto"/>
      </w:divBdr>
    </w:div>
    <w:div w:id="1422218133">
      <w:bodyDiv w:val="1"/>
      <w:marLeft w:val="0"/>
      <w:marRight w:val="0"/>
      <w:marTop w:val="0"/>
      <w:marBottom w:val="0"/>
      <w:divBdr>
        <w:top w:val="none" w:sz="0" w:space="0" w:color="auto"/>
        <w:left w:val="none" w:sz="0" w:space="0" w:color="auto"/>
        <w:bottom w:val="none" w:sz="0" w:space="0" w:color="auto"/>
        <w:right w:val="none" w:sz="0" w:space="0" w:color="auto"/>
      </w:divBdr>
    </w:div>
    <w:div w:id="1431316768">
      <w:bodyDiv w:val="1"/>
      <w:marLeft w:val="0"/>
      <w:marRight w:val="0"/>
      <w:marTop w:val="0"/>
      <w:marBottom w:val="0"/>
      <w:divBdr>
        <w:top w:val="none" w:sz="0" w:space="0" w:color="auto"/>
        <w:left w:val="none" w:sz="0" w:space="0" w:color="auto"/>
        <w:bottom w:val="none" w:sz="0" w:space="0" w:color="auto"/>
        <w:right w:val="none" w:sz="0" w:space="0" w:color="auto"/>
      </w:divBdr>
      <w:divsChild>
        <w:div w:id="1989432541">
          <w:marLeft w:val="0"/>
          <w:marRight w:val="0"/>
          <w:marTop w:val="0"/>
          <w:marBottom w:val="0"/>
          <w:divBdr>
            <w:top w:val="none" w:sz="0" w:space="0" w:color="auto"/>
            <w:left w:val="none" w:sz="0" w:space="0" w:color="auto"/>
            <w:bottom w:val="none" w:sz="0" w:space="0" w:color="auto"/>
            <w:right w:val="none" w:sz="0" w:space="0" w:color="auto"/>
          </w:divBdr>
        </w:div>
      </w:divsChild>
    </w:div>
    <w:div w:id="1436558127">
      <w:bodyDiv w:val="1"/>
      <w:marLeft w:val="0"/>
      <w:marRight w:val="0"/>
      <w:marTop w:val="0"/>
      <w:marBottom w:val="0"/>
      <w:divBdr>
        <w:top w:val="none" w:sz="0" w:space="0" w:color="auto"/>
        <w:left w:val="none" w:sz="0" w:space="0" w:color="auto"/>
        <w:bottom w:val="none" w:sz="0" w:space="0" w:color="auto"/>
        <w:right w:val="none" w:sz="0" w:space="0" w:color="auto"/>
      </w:divBdr>
    </w:div>
    <w:div w:id="1506742933">
      <w:bodyDiv w:val="1"/>
      <w:marLeft w:val="0"/>
      <w:marRight w:val="0"/>
      <w:marTop w:val="0"/>
      <w:marBottom w:val="0"/>
      <w:divBdr>
        <w:top w:val="none" w:sz="0" w:space="0" w:color="auto"/>
        <w:left w:val="none" w:sz="0" w:space="0" w:color="auto"/>
        <w:bottom w:val="none" w:sz="0" w:space="0" w:color="auto"/>
        <w:right w:val="none" w:sz="0" w:space="0" w:color="auto"/>
      </w:divBdr>
    </w:div>
    <w:div w:id="1519733631">
      <w:bodyDiv w:val="1"/>
      <w:marLeft w:val="0"/>
      <w:marRight w:val="0"/>
      <w:marTop w:val="0"/>
      <w:marBottom w:val="0"/>
      <w:divBdr>
        <w:top w:val="none" w:sz="0" w:space="0" w:color="auto"/>
        <w:left w:val="none" w:sz="0" w:space="0" w:color="auto"/>
        <w:bottom w:val="none" w:sz="0" w:space="0" w:color="auto"/>
        <w:right w:val="none" w:sz="0" w:space="0" w:color="auto"/>
      </w:divBdr>
    </w:div>
    <w:div w:id="1524708420">
      <w:bodyDiv w:val="1"/>
      <w:marLeft w:val="0"/>
      <w:marRight w:val="0"/>
      <w:marTop w:val="0"/>
      <w:marBottom w:val="0"/>
      <w:divBdr>
        <w:top w:val="none" w:sz="0" w:space="0" w:color="auto"/>
        <w:left w:val="none" w:sz="0" w:space="0" w:color="auto"/>
        <w:bottom w:val="none" w:sz="0" w:space="0" w:color="auto"/>
        <w:right w:val="none" w:sz="0" w:space="0" w:color="auto"/>
      </w:divBdr>
    </w:div>
    <w:div w:id="1536968118">
      <w:bodyDiv w:val="1"/>
      <w:marLeft w:val="0"/>
      <w:marRight w:val="0"/>
      <w:marTop w:val="0"/>
      <w:marBottom w:val="0"/>
      <w:divBdr>
        <w:top w:val="none" w:sz="0" w:space="0" w:color="auto"/>
        <w:left w:val="none" w:sz="0" w:space="0" w:color="auto"/>
        <w:bottom w:val="none" w:sz="0" w:space="0" w:color="auto"/>
        <w:right w:val="none" w:sz="0" w:space="0" w:color="auto"/>
      </w:divBdr>
    </w:div>
    <w:div w:id="1583685963">
      <w:bodyDiv w:val="1"/>
      <w:marLeft w:val="0"/>
      <w:marRight w:val="0"/>
      <w:marTop w:val="0"/>
      <w:marBottom w:val="0"/>
      <w:divBdr>
        <w:top w:val="none" w:sz="0" w:space="0" w:color="auto"/>
        <w:left w:val="none" w:sz="0" w:space="0" w:color="auto"/>
        <w:bottom w:val="none" w:sz="0" w:space="0" w:color="auto"/>
        <w:right w:val="none" w:sz="0" w:space="0" w:color="auto"/>
      </w:divBdr>
    </w:div>
    <w:div w:id="1854953992">
      <w:bodyDiv w:val="1"/>
      <w:marLeft w:val="0"/>
      <w:marRight w:val="0"/>
      <w:marTop w:val="0"/>
      <w:marBottom w:val="0"/>
      <w:divBdr>
        <w:top w:val="none" w:sz="0" w:space="0" w:color="auto"/>
        <w:left w:val="none" w:sz="0" w:space="0" w:color="auto"/>
        <w:bottom w:val="none" w:sz="0" w:space="0" w:color="auto"/>
        <w:right w:val="none" w:sz="0" w:space="0" w:color="auto"/>
      </w:divBdr>
    </w:div>
    <w:div w:id="1869248955">
      <w:bodyDiv w:val="1"/>
      <w:marLeft w:val="0"/>
      <w:marRight w:val="0"/>
      <w:marTop w:val="0"/>
      <w:marBottom w:val="0"/>
      <w:divBdr>
        <w:top w:val="none" w:sz="0" w:space="0" w:color="auto"/>
        <w:left w:val="none" w:sz="0" w:space="0" w:color="auto"/>
        <w:bottom w:val="none" w:sz="0" w:space="0" w:color="auto"/>
        <w:right w:val="none" w:sz="0" w:space="0" w:color="auto"/>
      </w:divBdr>
    </w:div>
    <w:div w:id="1872182157">
      <w:bodyDiv w:val="1"/>
      <w:marLeft w:val="0"/>
      <w:marRight w:val="0"/>
      <w:marTop w:val="0"/>
      <w:marBottom w:val="0"/>
      <w:divBdr>
        <w:top w:val="none" w:sz="0" w:space="0" w:color="auto"/>
        <w:left w:val="none" w:sz="0" w:space="0" w:color="auto"/>
        <w:bottom w:val="none" w:sz="0" w:space="0" w:color="auto"/>
        <w:right w:val="none" w:sz="0" w:space="0" w:color="auto"/>
      </w:divBdr>
    </w:div>
    <w:div w:id="1912303903">
      <w:bodyDiv w:val="1"/>
      <w:marLeft w:val="0"/>
      <w:marRight w:val="0"/>
      <w:marTop w:val="0"/>
      <w:marBottom w:val="0"/>
      <w:divBdr>
        <w:top w:val="none" w:sz="0" w:space="0" w:color="auto"/>
        <w:left w:val="none" w:sz="0" w:space="0" w:color="auto"/>
        <w:bottom w:val="none" w:sz="0" w:space="0" w:color="auto"/>
        <w:right w:val="none" w:sz="0" w:space="0" w:color="auto"/>
      </w:divBdr>
    </w:div>
    <w:div w:id="1952130451">
      <w:bodyDiv w:val="1"/>
      <w:marLeft w:val="0"/>
      <w:marRight w:val="0"/>
      <w:marTop w:val="0"/>
      <w:marBottom w:val="0"/>
      <w:divBdr>
        <w:top w:val="none" w:sz="0" w:space="0" w:color="auto"/>
        <w:left w:val="none" w:sz="0" w:space="0" w:color="auto"/>
        <w:bottom w:val="none" w:sz="0" w:space="0" w:color="auto"/>
        <w:right w:val="none" w:sz="0" w:space="0" w:color="auto"/>
      </w:divBdr>
    </w:div>
    <w:div w:id="1972130819">
      <w:bodyDiv w:val="1"/>
      <w:marLeft w:val="0"/>
      <w:marRight w:val="0"/>
      <w:marTop w:val="0"/>
      <w:marBottom w:val="0"/>
      <w:divBdr>
        <w:top w:val="none" w:sz="0" w:space="0" w:color="auto"/>
        <w:left w:val="none" w:sz="0" w:space="0" w:color="auto"/>
        <w:bottom w:val="none" w:sz="0" w:space="0" w:color="auto"/>
        <w:right w:val="none" w:sz="0" w:space="0" w:color="auto"/>
      </w:divBdr>
      <w:divsChild>
        <w:div w:id="916745473">
          <w:marLeft w:val="0"/>
          <w:marRight w:val="0"/>
          <w:marTop w:val="0"/>
          <w:marBottom w:val="0"/>
          <w:divBdr>
            <w:top w:val="none" w:sz="0" w:space="0" w:color="auto"/>
            <w:left w:val="none" w:sz="0" w:space="0" w:color="auto"/>
            <w:bottom w:val="none" w:sz="0" w:space="0" w:color="auto"/>
            <w:right w:val="none" w:sz="0" w:space="0" w:color="auto"/>
          </w:divBdr>
        </w:div>
      </w:divsChild>
    </w:div>
    <w:div w:id="1999723962">
      <w:bodyDiv w:val="1"/>
      <w:marLeft w:val="0"/>
      <w:marRight w:val="0"/>
      <w:marTop w:val="0"/>
      <w:marBottom w:val="0"/>
      <w:divBdr>
        <w:top w:val="none" w:sz="0" w:space="0" w:color="auto"/>
        <w:left w:val="none" w:sz="0" w:space="0" w:color="auto"/>
        <w:bottom w:val="none" w:sz="0" w:space="0" w:color="auto"/>
        <w:right w:val="none" w:sz="0" w:space="0" w:color="auto"/>
      </w:divBdr>
    </w:div>
    <w:div w:id="2022506500">
      <w:bodyDiv w:val="1"/>
      <w:marLeft w:val="0"/>
      <w:marRight w:val="0"/>
      <w:marTop w:val="0"/>
      <w:marBottom w:val="0"/>
      <w:divBdr>
        <w:top w:val="none" w:sz="0" w:space="0" w:color="auto"/>
        <w:left w:val="none" w:sz="0" w:space="0" w:color="auto"/>
        <w:bottom w:val="none" w:sz="0" w:space="0" w:color="auto"/>
        <w:right w:val="none" w:sz="0" w:space="0" w:color="auto"/>
      </w:divBdr>
    </w:div>
    <w:div w:id="2133672765">
      <w:bodyDiv w:val="1"/>
      <w:marLeft w:val="0"/>
      <w:marRight w:val="0"/>
      <w:marTop w:val="0"/>
      <w:marBottom w:val="0"/>
      <w:divBdr>
        <w:top w:val="none" w:sz="0" w:space="0" w:color="auto"/>
        <w:left w:val="none" w:sz="0" w:space="0" w:color="auto"/>
        <w:bottom w:val="none" w:sz="0" w:space="0" w:color="auto"/>
        <w:right w:val="none" w:sz="0" w:space="0" w:color="auto"/>
      </w:divBdr>
    </w:div>
    <w:div w:id="21342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cdc.gov/fluview/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health.mo.gov/living/healthcondiseases/communicable/influenza/reports.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lth.mo.gov/living/healthcondiseases/communicable/influenza/dashboard.php" TargetMode="External"/><Relationship Id="rId20" Type="http://schemas.openxmlformats.org/officeDocument/2006/relationships/hyperlink" Target="https://www.who.int/teams/global-influenza-programme/surveillance-and-monitoring/influenza-surveillance-outpu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dc.gov/surveillance/nrev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latin typeface="Arial Narrow" panose="020B0606020202030204" pitchFamily="34" charset="0"/>
              </a:rPr>
              <a:t>Jefferson County Influenza Cases by Type 2025- 2026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AAB-491A-A93A-D025696FF031}"/>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AAB-491A-A93A-D025696FF031}"/>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EAAB-491A-A93A-D025696FF031}"/>
              </c:ext>
            </c:extLst>
          </c:dPt>
          <c:dLbls>
            <c:dLbl>
              <c:idx val="2"/>
              <c:tx>
                <c:rich>
                  <a:bodyPr/>
                  <a:lstStyle/>
                  <a:p>
                    <a:fld id="{C769B96E-8ABB-43EC-B0DD-46A4ECFF7214}" type="VALUE">
                      <a:rPr lang="en-US">
                        <a:solidFill>
                          <a:schemeClr val="tx1">
                            <a:lumMod val="50000"/>
                            <a:lumOff val="50000"/>
                          </a:schemeClr>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AAB-491A-A93A-D025696FF03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FFFF"/>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Summary!$B$18:$D$18</c:f>
              <c:strCache>
                <c:ptCount val="3"/>
                <c:pt idx="0">
                  <c:v>Type A</c:v>
                </c:pt>
                <c:pt idx="1">
                  <c:v>Type B</c:v>
                </c:pt>
                <c:pt idx="2">
                  <c:v>Unknown Type</c:v>
                </c:pt>
              </c:strCache>
            </c:strRef>
          </c:cat>
          <c:val>
            <c:numRef>
              <c:f>Summary!$B$27:$D$27</c:f>
              <c:numCache>
                <c:formatCode>0.0%</c:formatCode>
                <c:ptCount val="3"/>
                <c:pt idx="0">
                  <c:v>0.58333333333333337</c:v>
                </c:pt>
                <c:pt idx="1">
                  <c:v>0.41666666666666669</c:v>
                </c:pt>
                <c:pt idx="2">
                  <c:v>0</c:v>
                </c:pt>
              </c:numCache>
            </c:numRef>
          </c:val>
          <c:extLst>
            <c:ext xmlns:c16="http://schemas.microsoft.com/office/drawing/2014/chart" uri="{C3380CC4-5D6E-409C-BE32-E72D297353CC}">
              <c16:uniqueId val="{00000006-EAAB-491A-A93A-D025696FF03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Narrow" panose="020B0606020202030204" pitchFamily="34" charset="0"/>
                <a:ea typeface="+mn-ea"/>
                <a:cs typeface="+mn-cs"/>
              </a:defRPr>
            </a:pPr>
            <a:r>
              <a:rPr lang="en-US" sz="1400" b="1" i="0" baseline="0">
                <a:solidFill>
                  <a:sysClr val="windowText" lastClr="000000"/>
                </a:solidFill>
                <a:effectLst/>
                <a:latin typeface="Arial Narrow" panose="020B0606020202030204" pitchFamily="34" charset="0"/>
              </a:rPr>
              <a:t>Jefferson County Influenza Cases by CDC Report Week: Influenza Seasons 2022-23 to 2025-26</a:t>
            </a:r>
            <a:endParaRPr lang="en-US" sz="1100" b="1">
              <a:solidFill>
                <a:sysClr val="windowText" lastClr="000000"/>
              </a:solidFill>
              <a:effectLst/>
              <a:latin typeface="Arial Narrow" panose="020B0606020202030204" pitchFamily="34" charset="0"/>
            </a:endParaRPr>
          </a:p>
        </c:rich>
      </c:tx>
      <c:layout>
        <c:manualLayout>
          <c:xMode val="edge"/>
          <c:yMode val="edge"/>
          <c:x val="0.12385032753258784"/>
          <c:y val="2.466525722339675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n-US"/>
        </a:p>
      </c:txPr>
    </c:title>
    <c:autoTitleDeleted val="0"/>
    <c:plotArea>
      <c:layout/>
      <c:lineChart>
        <c:grouping val="standard"/>
        <c:varyColors val="0"/>
        <c:ser>
          <c:idx val="0"/>
          <c:order val="0"/>
          <c:tx>
            <c:strRef>
              <c:f>GraphByYear!$O$1</c:f>
              <c:strCache>
                <c:ptCount val="1"/>
                <c:pt idx="0">
                  <c:v>2022-2023</c:v>
                </c:pt>
              </c:strCache>
            </c:strRef>
          </c:tx>
          <c:spPr>
            <a:ln w="28575" cap="rnd">
              <a:solidFill>
                <a:srgbClr val="00B050"/>
              </a:solidFill>
              <a:prstDash val="solid"/>
              <a:round/>
            </a:ln>
            <a:effectLst/>
          </c:spPr>
          <c:marker>
            <c:symbol val="none"/>
          </c:marker>
          <c:cat>
            <c:strRef>
              <c:f>GraphByYear!$A$2:$A$35</c:f>
              <c:strCach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strCache>
            </c:strRef>
          </c:cat>
          <c:val>
            <c:numRef>
              <c:f>GraphByYear!$O$2:$O$35</c:f>
              <c:numCache>
                <c:formatCode>General</c:formatCode>
                <c:ptCount val="34"/>
                <c:pt idx="0">
                  <c:v>9</c:v>
                </c:pt>
                <c:pt idx="1">
                  <c:v>14</c:v>
                </c:pt>
                <c:pt idx="2">
                  <c:v>16</c:v>
                </c:pt>
                <c:pt idx="3">
                  <c:v>30</c:v>
                </c:pt>
                <c:pt idx="4">
                  <c:v>71</c:v>
                </c:pt>
                <c:pt idx="5">
                  <c:v>128</c:v>
                </c:pt>
                <c:pt idx="6">
                  <c:v>230</c:v>
                </c:pt>
                <c:pt idx="7">
                  <c:v>535</c:v>
                </c:pt>
                <c:pt idx="8">
                  <c:v>642</c:v>
                </c:pt>
                <c:pt idx="9">
                  <c:v>580</c:v>
                </c:pt>
                <c:pt idx="10">
                  <c:v>532</c:v>
                </c:pt>
                <c:pt idx="11">
                  <c:v>298</c:v>
                </c:pt>
                <c:pt idx="12">
                  <c:v>199</c:v>
                </c:pt>
                <c:pt idx="13">
                  <c:v>149.5</c:v>
                </c:pt>
                <c:pt idx="14">
                  <c:v>100</c:v>
                </c:pt>
                <c:pt idx="15">
                  <c:v>30</c:v>
                </c:pt>
                <c:pt idx="16">
                  <c:v>17</c:v>
                </c:pt>
                <c:pt idx="17">
                  <c:v>16</c:v>
                </c:pt>
                <c:pt idx="18">
                  <c:v>11</c:v>
                </c:pt>
                <c:pt idx="19">
                  <c:v>9</c:v>
                </c:pt>
                <c:pt idx="20">
                  <c:v>13</c:v>
                </c:pt>
                <c:pt idx="21">
                  <c:v>12</c:v>
                </c:pt>
                <c:pt idx="22">
                  <c:v>8</c:v>
                </c:pt>
                <c:pt idx="23">
                  <c:v>10</c:v>
                </c:pt>
                <c:pt idx="24">
                  <c:v>9</c:v>
                </c:pt>
                <c:pt idx="25">
                  <c:v>3</c:v>
                </c:pt>
                <c:pt idx="26">
                  <c:v>9</c:v>
                </c:pt>
                <c:pt idx="27">
                  <c:v>0</c:v>
                </c:pt>
                <c:pt idx="28">
                  <c:v>3</c:v>
                </c:pt>
                <c:pt idx="29">
                  <c:v>1</c:v>
                </c:pt>
                <c:pt idx="30">
                  <c:v>3</c:v>
                </c:pt>
                <c:pt idx="31">
                  <c:v>3</c:v>
                </c:pt>
                <c:pt idx="32">
                  <c:v>0</c:v>
                </c:pt>
                <c:pt idx="33">
                  <c:v>1</c:v>
                </c:pt>
              </c:numCache>
            </c:numRef>
          </c:val>
          <c:smooth val="0"/>
          <c:extLst>
            <c:ext xmlns:c16="http://schemas.microsoft.com/office/drawing/2014/chart" uri="{C3380CC4-5D6E-409C-BE32-E72D297353CC}">
              <c16:uniqueId val="{00000000-AE9E-4D2B-A9BE-7175A6FB348A}"/>
            </c:ext>
          </c:extLst>
        </c:ser>
        <c:ser>
          <c:idx val="1"/>
          <c:order val="1"/>
          <c:tx>
            <c:strRef>
              <c:f>GraphByYear!$P$1</c:f>
              <c:strCache>
                <c:ptCount val="1"/>
                <c:pt idx="0">
                  <c:v>2023-2024</c:v>
                </c:pt>
              </c:strCache>
            </c:strRef>
          </c:tx>
          <c:spPr>
            <a:ln w="28575" cap="rnd">
              <a:solidFill>
                <a:schemeClr val="accent4"/>
              </a:solidFill>
              <a:round/>
            </a:ln>
            <a:effectLst/>
          </c:spPr>
          <c:marker>
            <c:symbol val="none"/>
          </c:marker>
          <c:cat>
            <c:strRef>
              <c:f>GraphByYear!$A$2:$A$35</c:f>
              <c:strCach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strCache>
            </c:strRef>
          </c:cat>
          <c:val>
            <c:numRef>
              <c:f>GraphByYear!$P$2:$P$35</c:f>
              <c:numCache>
                <c:formatCode>General</c:formatCode>
                <c:ptCount val="34"/>
                <c:pt idx="0">
                  <c:v>4</c:v>
                </c:pt>
                <c:pt idx="1">
                  <c:v>5</c:v>
                </c:pt>
                <c:pt idx="2">
                  <c:v>9</c:v>
                </c:pt>
                <c:pt idx="3">
                  <c:v>4</c:v>
                </c:pt>
                <c:pt idx="4">
                  <c:v>11</c:v>
                </c:pt>
                <c:pt idx="5">
                  <c:v>8</c:v>
                </c:pt>
                <c:pt idx="6">
                  <c:v>15</c:v>
                </c:pt>
                <c:pt idx="7">
                  <c:v>14</c:v>
                </c:pt>
                <c:pt idx="8">
                  <c:v>32</c:v>
                </c:pt>
                <c:pt idx="9">
                  <c:v>50</c:v>
                </c:pt>
                <c:pt idx="10">
                  <c:v>51</c:v>
                </c:pt>
                <c:pt idx="11">
                  <c:v>89</c:v>
                </c:pt>
                <c:pt idx="12">
                  <c:v>79</c:v>
                </c:pt>
                <c:pt idx="13">
                  <c:v>84</c:v>
                </c:pt>
                <c:pt idx="14">
                  <c:v>89</c:v>
                </c:pt>
                <c:pt idx="15">
                  <c:v>89</c:v>
                </c:pt>
                <c:pt idx="16">
                  <c:v>121</c:v>
                </c:pt>
                <c:pt idx="17">
                  <c:v>109</c:v>
                </c:pt>
                <c:pt idx="18">
                  <c:v>211</c:v>
                </c:pt>
                <c:pt idx="19">
                  <c:v>244</c:v>
                </c:pt>
                <c:pt idx="20">
                  <c:v>199</c:v>
                </c:pt>
                <c:pt idx="21">
                  <c:v>323</c:v>
                </c:pt>
                <c:pt idx="22">
                  <c:v>432</c:v>
                </c:pt>
                <c:pt idx="23">
                  <c:v>381</c:v>
                </c:pt>
                <c:pt idx="24">
                  <c:v>305</c:v>
                </c:pt>
                <c:pt idx="25">
                  <c:v>190</c:v>
                </c:pt>
                <c:pt idx="26">
                  <c:v>154</c:v>
                </c:pt>
                <c:pt idx="27">
                  <c:v>98</c:v>
                </c:pt>
                <c:pt idx="28">
                  <c:v>76</c:v>
                </c:pt>
                <c:pt idx="29">
                  <c:v>30</c:v>
                </c:pt>
                <c:pt idx="30">
                  <c:v>31</c:v>
                </c:pt>
                <c:pt idx="31">
                  <c:v>22</c:v>
                </c:pt>
                <c:pt idx="32">
                  <c:v>16</c:v>
                </c:pt>
                <c:pt idx="33">
                  <c:v>14</c:v>
                </c:pt>
              </c:numCache>
            </c:numRef>
          </c:val>
          <c:smooth val="0"/>
          <c:extLst>
            <c:ext xmlns:c16="http://schemas.microsoft.com/office/drawing/2014/chart" uri="{C3380CC4-5D6E-409C-BE32-E72D297353CC}">
              <c16:uniqueId val="{00000001-AE9E-4D2B-A9BE-7175A6FB348A}"/>
            </c:ext>
          </c:extLst>
        </c:ser>
        <c:ser>
          <c:idx val="2"/>
          <c:order val="2"/>
          <c:tx>
            <c:strRef>
              <c:f>GraphByYear!$Q$1</c:f>
              <c:strCache>
                <c:ptCount val="1"/>
                <c:pt idx="0">
                  <c:v>2024-2025</c:v>
                </c:pt>
              </c:strCache>
            </c:strRef>
          </c:tx>
          <c:spPr>
            <a:ln w="28575" cap="rnd">
              <a:solidFill>
                <a:schemeClr val="accent1"/>
              </a:solidFill>
              <a:prstDash val="solid"/>
              <a:round/>
            </a:ln>
            <a:effectLst/>
          </c:spPr>
          <c:marker>
            <c:symbol val="none"/>
          </c:marker>
          <c:cat>
            <c:strRef>
              <c:f>GraphByYear!$A$2:$A$35</c:f>
              <c:strCach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strCache>
            </c:strRef>
          </c:cat>
          <c:val>
            <c:numRef>
              <c:f>GraphByYear!$Q$2:$Q$35</c:f>
              <c:numCache>
                <c:formatCode>General</c:formatCode>
                <c:ptCount val="34"/>
                <c:pt idx="0">
                  <c:v>7</c:v>
                </c:pt>
                <c:pt idx="1">
                  <c:v>6</c:v>
                </c:pt>
                <c:pt idx="2">
                  <c:v>5</c:v>
                </c:pt>
                <c:pt idx="3">
                  <c:v>4</c:v>
                </c:pt>
                <c:pt idx="4">
                  <c:v>8</c:v>
                </c:pt>
                <c:pt idx="5">
                  <c:v>4</c:v>
                </c:pt>
                <c:pt idx="6">
                  <c:v>3</c:v>
                </c:pt>
                <c:pt idx="7">
                  <c:v>4</c:v>
                </c:pt>
                <c:pt idx="8">
                  <c:v>8</c:v>
                </c:pt>
                <c:pt idx="9">
                  <c:v>28</c:v>
                </c:pt>
                <c:pt idx="10">
                  <c:v>35</c:v>
                </c:pt>
                <c:pt idx="11">
                  <c:v>72</c:v>
                </c:pt>
                <c:pt idx="12">
                  <c:v>125</c:v>
                </c:pt>
                <c:pt idx="13">
                  <c:v>105</c:v>
                </c:pt>
                <c:pt idx="14">
                  <c:v>105</c:v>
                </c:pt>
                <c:pt idx="15">
                  <c:v>70</c:v>
                </c:pt>
                <c:pt idx="16">
                  <c:v>105</c:v>
                </c:pt>
                <c:pt idx="17">
                  <c:v>234</c:v>
                </c:pt>
                <c:pt idx="18">
                  <c:v>615</c:v>
                </c:pt>
                <c:pt idx="19">
                  <c:v>733</c:v>
                </c:pt>
                <c:pt idx="20">
                  <c:v>625</c:v>
                </c:pt>
                <c:pt idx="21">
                  <c:v>393</c:v>
                </c:pt>
                <c:pt idx="22">
                  <c:v>278</c:v>
                </c:pt>
                <c:pt idx="23">
                  <c:v>228</c:v>
                </c:pt>
                <c:pt idx="24">
                  <c:v>188</c:v>
                </c:pt>
                <c:pt idx="25">
                  <c:v>125</c:v>
                </c:pt>
                <c:pt idx="26">
                  <c:v>28</c:v>
                </c:pt>
                <c:pt idx="27">
                  <c:v>32</c:v>
                </c:pt>
                <c:pt idx="28">
                  <c:v>15</c:v>
                </c:pt>
                <c:pt idx="29">
                  <c:v>9</c:v>
                </c:pt>
                <c:pt idx="30">
                  <c:v>11</c:v>
                </c:pt>
                <c:pt idx="31">
                  <c:v>12</c:v>
                </c:pt>
                <c:pt idx="32">
                  <c:v>2</c:v>
                </c:pt>
                <c:pt idx="33">
                  <c:v>0</c:v>
                </c:pt>
              </c:numCache>
            </c:numRef>
          </c:val>
          <c:smooth val="0"/>
          <c:extLst>
            <c:ext xmlns:c16="http://schemas.microsoft.com/office/drawing/2014/chart" uri="{C3380CC4-5D6E-409C-BE32-E72D297353CC}">
              <c16:uniqueId val="{00000002-AE9E-4D2B-A9BE-7175A6FB348A}"/>
            </c:ext>
          </c:extLst>
        </c:ser>
        <c:ser>
          <c:idx val="3"/>
          <c:order val="3"/>
          <c:tx>
            <c:strRef>
              <c:f>GraphByYear!$R$1</c:f>
              <c:strCache>
                <c:ptCount val="1"/>
                <c:pt idx="0">
                  <c:v>2025-2026</c:v>
                </c:pt>
              </c:strCache>
            </c:strRef>
          </c:tx>
          <c:spPr>
            <a:ln w="28575" cap="rnd">
              <a:solidFill>
                <a:srgbClr val="FF0000"/>
              </a:solidFill>
              <a:prstDash val="sysDash"/>
              <a:round/>
            </a:ln>
            <a:effectLst/>
          </c:spPr>
          <c:marker>
            <c:symbol val="none"/>
          </c:marker>
          <c:cat>
            <c:strRef>
              <c:f>GraphByYear!$A$2:$A$35</c:f>
              <c:strCach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1</c:v>
                </c:pt>
                <c:pt idx="15">
                  <c:v>2</c:v>
                </c:pt>
                <c:pt idx="16">
                  <c:v>3</c:v>
                </c:pt>
                <c:pt idx="17">
                  <c:v>4</c:v>
                </c:pt>
                <c:pt idx="18">
                  <c:v>5</c:v>
                </c:pt>
                <c:pt idx="19">
                  <c:v>6</c:v>
                </c:pt>
                <c:pt idx="20">
                  <c:v>7</c:v>
                </c:pt>
                <c:pt idx="21">
                  <c:v>8</c:v>
                </c:pt>
                <c:pt idx="22">
                  <c:v>9</c:v>
                </c:pt>
                <c:pt idx="23">
                  <c:v>10</c:v>
                </c:pt>
                <c:pt idx="24">
                  <c:v>11</c:v>
                </c:pt>
                <c:pt idx="25">
                  <c:v>12</c:v>
                </c:pt>
                <c:pt idx="26">
                  <c:v>13</c:v>
                </c:pt>
                <c:pt idx="27">
                  <c:v>14</c:v>
                </c:pt>
                <c:pt idx="28">
                  <c:v>15</c:v>
                </c:pt>
                <c:pt idx="29">
                  <c:v>16</c:v>
                </c:pt>
                <c:pt idx="30">
                  <c:v>17</c:v>
                </c:pt>
                <c:pt idx="31">
                  <c:v>18</c:v>
                </c:pt>
                <c:pt idx="32">
                  <c:v>19</c:v>
                </c:pt>
                <c:pt idx="33">
                  <c:v>20</c:v>
                </c:pt>
              </c:strCache>
            </c:strRef>
          </c:cat>
          <c:val>
            <c:numRef>
              <c:f>GraphByYear!$R$2:$R$35</c:f>
              <c:numCache>
                <c:formatCode>General</c:formatCode>
                <c:ptCount val="34"/>
                <c:pt idx="0">
                  <c:v>5</c:v>
                </c:pt>
                <c:pt idx="1">
                  <c:v>1</c:v>
                </c:pt>
                <c:pt idx="2">
                  <c:v>0</c:v>
                </c:pt>
                <c:pt idx="3">
                  <c:v>4</c:v>
                </c:pt>
                <c:pt idx="4">
                  <c:v>2</c:v>
                </c:pt>
              </c:numCache>
            </c:numRef>
          </c:val>
          <c:smooth val="0"/>
          <c:extLst>
            <c:ext xmlns:c16="http://schemas.microsoft.com/office/drawing/2014/chart" uri="{C3380CC4-5D6E-409C-BE32-E72D297353CC}">
              <c16:uniqueId val="{00000003-AE9E-4D2B-A9BE-7175A6FB348A}"/>
            </c:ext>
          </c:extLst>
        </c:ser>
        <c:dLbls>
          <c:showLegendKey val="0"/>
          <c:showVal val="0"/>
          <c:showCatName val="0"/>
          <c:showSerName val="0"/>
          <c:showPercent val="0"/>
          <c:showBubbleSize val="0"/>
        </c:dLbls>
        <c:smooth val="0"/>
        <c:axId val="338729944"/>
        <c:axId val="338725240"/>
      </c:lineChart>
      <c:catAx>
        <c:axId val="338729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b="1">
                    <a:solidFill>
                      <a:sysClr val="windowText" lastClr="000000"/>
                    </a:solidFill>
                    <a:latin typeface="Arial Narrow" panose="020B0606020202030204" pitchFamily="34" charset="0"/>
                  </a:rPr>
                  <a:t>Week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38725240"/>
        <c:crosses val="autoZero"/>
        <c:auto val="1"/>
        <c:lblAlgn val="ctr"/>
        <c:lblOffset val="100"/>
        <c:noMultiLvlLbl val="0"/>
      </c:catAx>
      <c:valAx>
        <c:axId val="338725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b="1">
                    <a:solidFill>
                      <a:sysClr val="windowText" lastClr="000000"/>
                    </a:solidFill>
                    <a:latin typeface="Arial Narrow" panose="020B0606020202030204" pitchFamily="34" charset="0"/>
                  </a:rPr>
                  <a:t>Case Count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38729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0.03488</cdr:x>
      <cdr:y>0.97086</cdr:y>
    </cdr:from>
    <cdr:to>
      <cdr:x>0.70709</cdr:x>
      <cdr:y>0.99676</cdr:y>
    </cdr:to>
    <cdr:sp macro="" textlink="">
      <cdr:nvSpPr>
        <cdr:cNvPr id="2" name="TextBox 1">
          <a:extLst xmlns:a="http://schemas.openxmlformats.org/drawingml/2006/main">
            <a:ext uri="{FF2B5EF4-FFF2-40B4-BE49-F238E27FC236}">
              <a16:creationId xmlns:a16="http://schemas.microsoft.com/office/drawing/2014/main" id="{B8F53865-CBD7-4358-ACF8-E93F48D938A7}"/>
            </a:ext>
          </a:extLst>
        </cdr:cNvPr>
        <cdr:cNvSpPr txBox="1"/>
      </cdr:nvSpPr>
      <cdr:spPr>
        <a:xfrm xmlns:a="http://schemas.openxmlformats.org/drawingml/2006/main">
          <a:off x="209800" y="4862943"/>
          <a:ext cx="4043159" cy="1297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FCFE495079F24399253F09CD4C2B6A" ma:contentTypeVersion="18" ma:contentTypeDescription="Create a new document." ma:contentTypeScope="" ma:versionID="5142ef1e34f6df3e7f779ed3edfa9c04">
  <xsd:schema xmlns:xsd="http://www.w3.org/2001/XMLSchema" xmlns:xs="http://www.w3.org/2001/XMLSchema" xmlns:p="http://schemas.microsoft.com/office/2006/metadata/properties" xmlns:ns2="6036849a-b1ff-4948-acae-1a6b6014e719" xmlns:ns3="7c153ead-f814-4e4e-a5b0-ee8f7dea8740" targetNamespace="http://schemas.microsoft.com/office/2006/metadata/properties" ma:root="true" ma:fieldsID="eeb44a9c45ecbaf5998639e215fe30b3" ns2:_="" ns3:_="">
    <xsd:import namespace="6036849a-b1ff-4948-acae-1a6b6014e719"/>
    <xsd:import namespace="7c153ead-f814-4e4e-a5b0-ee8f7dea874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comple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6849a-b1ff-4948-acae-1a6b6014e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c4448f-f141-4533-868e-0b387fed25f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plete" ma:index="22" nillable="true" ma:displayName="complete" ma:format="Dropdown" ma:internalName="complet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53ead-f814-4e4e-a5b0-ee8f7dea87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012ad7c-d3ab-4bce-8a7d-4e243335fc0d}" ma:internalName="TaxCatchAll" ma:showField="CatchAllData" ma:web="7c153ead-f814-4e4e-a5b0-ee8f7dea87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36849a-b1ff-4948-acae-1a6b6014e719">
      <Terms xmlns="http://schemas.microsoft.com/office/infopath/2007/PartnerControls"/>
    </lcf76f155ced4ddcb4097134ff3c332f>
    <TaxCatchAll xmlns="7c153ead-f814-4e4e-a5b0-ee8f7dea8740" xsi:nil="true"/>
    <complete xmlns="6036849a-b1ff-4948-acae-1a6b6014e719" xsi:nil="true"/>
  </documentManagement>
</p:properties>
</file>

<file path=customXml/itemProps1.xml><?xml version="1.0" encoding="utf-8"?>
<ds:datastoreItem xmlns:ds="http://schemas.openxmlformats.org/officeDocument/2006/customXml" ds:itemID="{AEFAD077-7783-492B-9BB4-2D9A251AB599}">
  <ds:schemaRefs>
    <ds:schemaRef ds:uri="http://schemas.openxmlformats.org/officeDocument/2006/bibliography"/>
  </ds:schemaRefs>
</ds:datastoreItem>
</file>

<file path=customXml/itemProps2.xml><?xml version="1.0" encoding="utf-8"?>
<ds:datastoreItem xmlns:ds="http://schemas.openxmlformats.org/officeDocument/2006/customXml" ds:itemID="{89372737-76B4-4FAD-A38F-FBB6B206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6849a-b1ff-4948-acae-1a6b6014e719"/>
    <ds:schemaRef ds:uri="7c153ead-f814-4e4e-a5b0-ee8f7dea8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E2421-FB03-4DBC-A3E9-78839DFB7A79}">
  <ds:schemaRefs>
    <ds:schemaRef ds:uri="http://schemas.microsoft.com/sharepoint/v3/contenttype/forms"/>
  </ds:schemaRefs>
</ds:datastoreItem>
</file>

<file path=customXml/itemProps4.xml><?xml version="1.0" encoding="utf-8"?>
<ds:datastoreItem xmlns:ds="http://schemas.openxmlformats.org/officeDocument/2006/customXml" ds:itemID="{1A825449-4155-46FE-BE78-4BFB0D0601E9}">
  <ds:schemaRefs>
    <ds:schemaRef ds:uri="http://schemas.microsoft.com/office/2006/metadata/properties"/>
    <ds:schemaRef ds:uri="http://schemas.microsoft.com/office/infopath/2007/PartnerControls"/>
    <ds:schemaRef ds:uri="7a1c9775-8bef-4795-8dc9-30b71792dc6d"/>
    <ds:schemaRef ds:uri="6036849a-b1ff-4948-acae-1a6b6014e719"/>
    <ds:schemaRef ds:uri="7c153ead-f814-4e4e-a5b0-ee8f7dea8740"/>
  </ds:schemaRefs>
</ds:datastoreItem>
</file>

<file path=docProps/app.xml><?xml version="1.0" encoding="utf-8"?>
<Properties xmlns="http://schemas.openxmlformats.org/officeDocument/2006/extended-properties" xmlns:vt="http://schemas.openxmlformats.org/officeDocument/2006/docPropsVTypes">
  <Template>Normal</Template>
  <TotalTime>5691</TotalTime>
  <Pages>8</Pages>
  <Words>762</Words>
  <Characters>4609</Characters>
  <Application>Microsoft Office Word</Application>
  <DocSecurity>0</DocSecurity>
  <Lines>396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Wilton</dc:creator>
  <cp:keywords/>
  <dc:description/>
  <cp:lastModifiedBy>Jeana Vidacak</cp:lastModifiedBy>
  <cp:revision>639</cp:revision>
  <cp:lastPrinted>2023-11-22T17:50:00Z</cp:lastPrinted>
  <dcterms:created xsi:type="dcterms:W3CDTF">2024-10-16T15:30:00Z</dcterms:created>
  <dcterms:modified xsi:type="dcterms:W3CDTF">2025-11-04T16:40:00Z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e6d94a39a7f5518e81e95709e460757ce44e8ba9d575933f20610588c0307f88</vt:lpwstr>
  </property>
  <property fmtid="{D5CDD505-2E9C-101B-9397-08002B2CF9AE}" pid="3" name="ContentTypeId">
    <vt:lpwstr>0x010100D3FCFE495079F24399253F09CD4C2B6A</vt:lpwstr>
  </property>
</Properties>
</file>